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1D2BD">
      <w:pPr>
        <w:pStyle w:val="20"/>
        <w:rPr>
          <w:rFonts w:hint="eastAsia"/>
          <w:lang w:val="zh-CN"/>
        </w:rPr>
      </w:pPr>
      <w:r>
        <w:rPr>
          <w:rFonts w:hint="eastAsia" w:ascii="仿宋" w:hAnsi="仿宋" w:eastAsia="仿宋" w:cs="仿宋"/>
          <w:sz w:val="28"/>
          <w:szCs w:val="28"/>
        </w:rPr>
        <w:t xml:space="preserve"> </w:t>
      </w:r>
    </w:p>
    <w:p w14:paraId="66825ECF">
      <w:pPr>
        <w:spacing w:line="720" w:lineRule="auto"/>
        <w:jc w:val="center"/>
        <w:rPr>
          <w:rFonts w:ascii="宋体" w:hAnsi="宋体"/>
          <w:b/>
          <w:sz w:val="72"/>
          <w:szCs w:val="72"/>
        </w:rPr>
      </w:pPr>
    </w:p>
    <w:p w14:paraId="342D3808">
      <w:pPr>
        <w:spacing w:line="360" w:lineRule="auto"/>
        <w:jc w:val="center"/>
        <w:rPr>
          <w:rFonts w:ascii="宋体" w:hAnsi="宋体"/>
          <w:b/>
          <w:sz w:val="72"/>
          <w:szCs w:val="72"/>
        </w:rPr>
      </w:pPr>
      <w:r>
        <w:rPr>
          <w:rFonts w:hint="eastAsia" w:ascii="宋体" w:hAnsi="宋体"/>
          <w:b/>
          <w:sz w:val="72"/>
          <w:szCs w:val="72"/>
        </w:rPr>
        <w:t>网上竞价文件</w:t>
      </w:r>
    </w:p>
    <w:p w14:paraId="799A536E">
      <w:pPr>
        <w:pStyle w:val="11"/>
        <w:spacing w:line="0" w:lineRule="atLeast"/>
        <w:rPr>
          <w:rFonts w:hAnsi="宋体"/>
          <w:b/>
          <w:sz w:val="32"/>
        </w:rPr>
      </w:pPr>
    </w:p>
    <w:p w14:paraId="28A85226">
      <w:pPr>
        <w:pStyle w:val="11"/>
        <w:spacing w:line="0" w:lineRule="atLeast"/>
        <w:jc w:val="center"/>
        <w:rPr>
          <w:rFonts w:hAnsi="宋体"/>
          <w:b/>
          <w:sz w:val="36"/>
        </w:rPr>
      </w:pPr>
    </w:p>
    <w:p w14:paraId="78B2E851">
      <w:pPr>
        <w:pStyle w:val="11"/>
        <w:spacing w:line="0" w:lineRule="atLeast"/>
        <w:jc w:val="center"/>
        <w:rPr>
          <w:rFonts w:hAnsi="宋体"/>
          <w:b/>
          <w:sz w:val="36"/>
        </w:rPr>
      </w:pPr>
    </w:p>
    <w:p w14:paraId="676A66CA">
      <w:pPr>
        <w:pStyle w:val="11"/>
        <w:spacing w:line="400" w:lineRule="exact"/>
        <w:rPr>
          <w:rFonts w:hAnsi="宋体"/>
          <w:b/>
          <w:sz w:val="36"/>
        </w:rPr>
      </w:pPr>
    </w:p>
    <w:p w14:paraId="148A6362">
      <w:pPr>
        <w:pStyle w:val="11"/>
        <w:spacing w:line="400" w:lineRule="exact"/>
        <w:rPr>
          <w:rFonts w:hAnsi="宋体"/>
          <w:b/>
          <w:sz w:val="36"/>
        </w:rPr>
      </w:pPr>
    </w:p>
    <w:p w14:paraId="5CB74F06">
      <w:pPr>
        <w:pStyle w:val="11"/>
        <w:spacing w:line="640" w:lineRule="exact"/>
        <w:ind w:firstLine="643" w:firstLineChars="200"/>
        <w:jc w:val="left"/>
        <w:rPr>
          <w:rFonts w:hint="default" w:hAnsi="宋体" w:eastAsia="宋体"/>
          <w:b/>
          <w:sz w:val="32"/>
          <w:szCs w:val="32"/>
          <w:lang w:val="en-US" w:eastAsia="zh-CN"/>
        </w:rPr>
      </w:pPr>
      <w:r>
        <w:rPr>
          <w:rFonts w:hint="eastAsia" w:hAnsi="宋体"/>
          <w:b/>
          <w:sz w:val="32"/>
          <w:szCs w:val="32"/>
        </w:rPr>
        <w:t>项目编号：</w:t>
      </w:r>
      <w:r>
        <w:rPr>
          <w:rFonts w:hint="eastAsia" w:hAnsi="宋体"/>
          <w:b/>
          <w:sz w:val="32"/>
          <w:szCs w:val="32"/>
          <w:lang w:val="en-US" w:eastAsia="zh-CN"/>
        </w:rPr>
        <w:t>FXZB-2026059</w:t>
      </w:r>
    </w:p>
    <w:p w14:paraId="12AC2686">
      <w:pPr>
        <w:pStyle w:val="11"/>
        <w:spacing w:line="640" w:lineRule="exact"/>
        <w:ind w:firstLine="643" w:firstLineChars="200"/>
        <w:jc w:val="left"/>
        <w:rPr>
          <w:rFonts w:hint="eastAsia" w:hAnsi="宋体"/>
          <w:b/>
          <w:sz w:val="32"/>
          <w:szCs w:val="32"/>
          <w:lang w:val="en-US" w:eastAsia="zh-CN"/>
        </w:rPr>
      </w:pPr>
      <w:r>
        <w:rPr>
          <w:rFonts w:hint="eastAsia" w:hAnsi="宋体"/>
          <w:b/>
          <w:sz w:val="32"/>
          <w:szCs w:val="32"/>
        </w:rPr>
        <w:t>项目名称：</w:t>
      </w:r>
      <w:r>
        <w:rPr>
          <w:rFonts w:hint="eastAsia" w:hAnsi="宋体"/>
          <w:b/>
          <w:sz w:val="32"/>
          <w:szCs w:val="32"/>
          <w:lang w:eastAsia="zh-CN"/>
        </w:rPr>
        <w:t>福建省莲花服装实业有限责任公司</w:t>
      </w:r>
      <w:r>
        <w:rPr>
          <w:rFonts w:hint="eastAsia" w:hAnsi="宋体"/>
          <w:b/>
          <w:sz w:val="32"/>
          <w:szCs w:val="32"/>
          <w:lang w:val="en-US" w:eastAsia="zh-CN"/>
        </w:rPr>
        <w:t>消防器材</w:t>
      </w:r>
    </w:p>
    <w:p w14:paraId="07780A82">
      <w:pPr>
        <w:pStyle w:val="11"/>
        <w:spacing w:line="640" w:lineRule="exact"/>
        <w:ind w:firstLine="2249" w:firstLineChars="700"/>
        <w:jc w:val="left"/>
        <w:rPr>
          <w:rFonts w:hint="eastAsia" w:hAnsi="宋体"/>
          <w:b/>
          <w:sz w:val="32"/>
          <w:szCs w:val="32"/>
          <w:lang w:eastAsia="zh-CN"/>
        </w:rPr>
      </w:pPr>
      <w:r>
        <w:rPr>
          <w:rFonts w:hint="eastAsia" w:hAnsi="宋体"/>
          <w:b/>
          <w:sz w:val="32"/>
          <w:szCs w:val="32"/>
          <w:lang w:val="en-US" w:eastAsia="zh-CN"/>
        </w:rPr>
        <w:t>配送服务采购</w:t>
      </w:r>
      <w:r>
        <w:rPr>
          <w:rFonts w:hint="eastAsia" w:hAnsi="宋体"/>
          <w:b/>
          <w:sz w:val="32"/>
          <w:szCs w:val="32"/>
          <w:lang w:eastAsia="zh-CN"/>
        </w:rPr>
        <w:t>项目</w:t>
      </w:r>
    </w:p>
    <w:p w14:paraId="354A6ECA">
      <w:pPr>
        <w:pStyle w:val="11"/>
        <w:spacing w:line="640" w:lineRule="exact"/>
        <w:ind w:firstLine="643" w:firstLineChars="200"/>
        <w:jc w:val="left"/>
        <w:rPr>
          <w:rFonts w:hint="eastAsia" w:hAnsi="宋体"/>
          <w:b/>
          <w:sz w:val="32"/>
          <w:szCs w:val="32"/>
          <w:lang w:eastAsia="zh-CN"/>
        </w:rPr>
      </w:pPr>
      <w:r>
        <w:rPr>
          <w:rFonts w:hint="eastAsia" w:hAnsi="宋体"/>
          <w:b/>
          <w:sz w:val="32"/>
          <w:szCs w:val="32"/>
        </w:rPr>
        <w:t>采</w:t>
      </w:r>
      <w:r>
        <w:rPr>
          <w:rFonts w:hint="eastAsia" w:hAnsi="宋体"/>
          <w:b/>
          <w:sz w:val="32"/>
          <w:szCs w:val="32"/>
          <w:lang w:val="en-US" w:eastAsia="zh-CN"/>
        </w:rPr>
        <w:t xml:space="preserve"> </w:t>
      </w:r>
      <w:r>
        <w:rPr>
          <w:rFonts w:hint="eastAsia" w:hAnsi="宋体"/>
          <w:b/>
          <w:sz w:val="32"/>
          <w:szCs w:val="32"/>
        </w:rPr>
        <w:t>购</w:t>
      </w:r>
      <w:r>
        <w:rPr>
          <w:rFonts w:hint="eastAsia" w:hAnsi="宋体"/>
          <w:b/>
          <w:sz w:val="32"/>
          <w:szCs w:val="32"/>
          <w:lang w:val="en-US" w:eastAsia="zh-CN"/>
        </w:rPr>
        <w:t xml:space="preserve"> </w:t>
      </w:r>
      <w:r>
        <w:rPr>
          <w:rFonts w:hint="eastAsia" w:hAnsi="宋体"/>
          <w:b/>
          <w:sz w:val="32"/>
          <w:szCs w:val="32"/>
        </w:rPr>
        <w:t>人：</w:t>
      </w:r>
      <w:r>
        <w:rPr>
          <w:rFonts w:hint="eastAsia" w:hAnsi="宋体"/>
          <w:b/>
          <w:sz w:val="32"/>
          <w:szCs w:val="32"/>
          <w:lang w:eastAsia="zh-CN"/>
        </w:rPr>
        <w:t>福建省莲花服装实业有限责任公司</w:t>
      </w:r>
    </w:p>
    <w:p w14:paraId="1AD54417">
      <w:pPr>
        <w:spacing w:line="500" w:lineRule="exact"/>
        <w:rPr>
          <w:rFonts w:ascii="宋体" w:hAnsi="宋体"/>
          <w:b/>
          <w:sz w:val="48"/>
        </w:rPr>
      </w:pPr>
    </w:p>
    <w:p w14:paraId="3978C5B0">
      <w:pPr>
        <w:pStyle w:val="4"/>
        <w:rPr>
          <w:sz w:val="48"/>
        </w:rPr>
      </w:pPr>
    </w:p>
    <w:p w14:paraId="3C5FF18E"/>
    <w:p w14:paraId="7184ED2C">
      <w:pPr>
        <w:spacing w:line="500" w:lineRule="exact"/>
        <w:jc w:val="center"/>
        <w:rPr>
          <w:rFonts w:hint="eastAsia" w:ascii="宋体" w:hAnsi="宋体"/>
          <w:b/>
          <w:sz w:val="32"/>
          <w:szCs w:val="32"/>
          <w:highlight w:val="none"/>
          <w:lang w:val="en-US" w:eastAsia="zh-CN"/>
        </w:rPr>
      </w:pPr>
      <w:r>
        <w:rPr>
          <w:rFonts w:hint="eastAsia" w:ascii="宋体" w:hAnsi="宋体"/>
          <w:b/>
          <w:sz w:val="32"/>
          <w:szCs w:val="32"/>
          <w:highlight w:val="none"/>
          <w:lang w:val="en-US" w:eastAsia="zh-CN"/>
        </w:rPr>
        <w:t>福建方兴招标代理有限公司</w:t>
      </w:r>
    </w:p>
    <w:p w14:paraId="648C4461">
      <w:pPr>
        <w:spacing w:line="500" w:lineRule="exact"/>
        <w:jc w:val="center"/>
        <w:rPr>
          <w:rFonts w:ascii="宋体" w:hAnsi="宋体"/>
          <w:b/>
          <w:sz w:val="32"/>
          <w:szCs w:val="32"/>
          <w:highlight w:val="none"/>
        </w:rPr>
      </w:pPr>
      <w:r>
        <w:rPr>
          <w:rFonts w:hint="eastAsia" w:ascii="宋体" w:hAnsi="宋体"/>
          <w:b/>
          <w:sz w:val="32"/>
          <w:szCs w:val="32"/>
          <w:highlight w:val="none"/>
        </w:rPr>
        <w:t>二〇二</w:t>
      </w:r>
      <w:r>
        <w:rPr>
          <w:rFonts w:hint="eastAsia" w:ascii="宋体" w:hAnsi="宋体"/>
          <w:b/>
          <w:sz w:val="32"/>
          <w:szCs w:val="32"/>
          <w:highlight w:val="none"/>
          <w:lang w:eastAsia="zh-CN"/>
        </w:rPr>
        <w:t>六</w:t>
      </w:r>
      <w:r>
        <w:rPr>
          <w:rFonts w:hint="eastAsia" w:ascii="宋体" w:hAnsi="宋体"/>
          <w:b/>
          <w:sz w:val="32"/>
          <w:szCs w:val="32"/>
          <w:highlight w:val="none"/>
        </w:rPr>
        <w:t>年</w:t>
      </w:r>
      <w:r>
        <w:rPr>
          <w:rFonts w:hint="eastAsia" w:ascii="宋体" w:hAnsi="宋体"/>
          <w:b/>
          <w:sz w:val="32"/>
          <w:szCs w:val="32"/>
          <w:highlight w:val="none"/>
          <w:lang w:val="en-US" w:eastAsia="zh-CN"/>
        </w:rPr>
        <w:t>七</w:t>
      </w:r>
      <w:r>
        <w:rPr>
          <w:rFonts w:hint="eastAsia" w:ascii="宋体" w:hAnsi="宋体"/>
          <w:b/>
          <w:sz w:val="32"/>
          <w:szCs w:val="32"/>
          <w:highlight w:val="none"/>
        </w:rPr>
        <w:t>月</w:t>
      </w:r>
    </w:p>
    <w:p w14:paraId="2E8C5D0A">
      <w:pPr>
        <w:pStyle w:val="9"/>
        <w:rPr>
          <w:rFonts w:ascii="宋体" w:hAnsi="宋体"/>
        </w:rPr>
      </w:pPr>
    </w:p>
    <w:p w14:paraId="3BCDB4B5">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br w:type="page"/>
      </w:r>
      <w:r>
        <w:rPr>
          <w:rFonts w:hint="eastAsia" w:ascii="宋体" w:hAnsi="宋体" w:cs="宋体"/>
          <w:b/>
          <w:bCs/>
          <w:kern w:val="0"/>
          <w:sz w:val="32"/>
          <w:szCs w:val="32"/>
        </w:rPr>
        <w:t>第一章 网上竞价邀请</w:t>
      </w:r>
    </w:p>
    <w:p w14:paraId="0B8BB1FC">
      <w:pPr>
        <w:keepNext w:val="0"/>
        <w:keepLines w:val="0"/>
        <w:pageBreakBefore w:val="0"/>
        <w:widowControl/>
        <w:kinsoku/>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highlight w:val="none"/>
        </w:rPr>
      </w:pPr>
      <w:r>
        <w:rPr>
          <w:rFonts w:hint="eastAsia" w:ascii="宋体" w:hAnsi="宋体" w:cs="宋体"/>
          <w:kern w:val="0"/>
          <w:sz w:val="24"/>
          <w:highlight w:val="none"/>
          <w:lang w:eastAsia="zh-CN"/>
        </w:rPr>
        <w:t>福建方兴招标代理有限公司</w:t>
      </w:r>
      <w:r>
        <w:rPr>
          <w:rFonts w:hint="eastAsia" w:ascii="宋体" w:hAnsi="宋体" w:cs="宋体"/>
          <w:kern w:val="0"/>
          <w:sz w:val="24"/>
        </w:rPr>
        <w:t>受</w:t>
      </w:r>
      <w:r>
        <w:rPr>
          <w:rFonts w:hint="eastAsia" w:ascii="宋体" w:hAnsi="宋体" w:cs="宋体"/>
          <w:bCs/>
          <w:kern w:val="0"/>
          <w:sz w:val="24"/>
          <w:u w:val="single"/>
          <w:lang w:eastAsia="zh-CN"/>
        </w:rPr>
        <w:t>福建省莲花服装实业有限责任公司</w:t>
      </w:r>
      <w:r>
        <w:rPr>
          <w:rFonts w:hint="eastAsia" w:ascii="宋体" w:hAnsi="宋体" w:cs="宋体"/>
          <w:bCs/>
          <w:kern w:val="0"/>
          <w:sz w:val="24"/>
        </w:rPr>
        <w:t>的</w:t>
      </w:r>
      <w:r>
        <w:rPr>
          <w:rFonts w:hint="eastAsia" w:ascii="宋体" w:hAnsi="宋体" w:cs="宋体"/>
          <w:kern w:val="0"/>
          <w:sz w:val="24"/>
        </w:rPr>
        <w:t>委托，现通过网上竞价的方式选</w:t>
      </w:r>
      <w:r>
        <w:rPr>
          <w:rFonts w:hint="eastAsia" w:ascii="宋体" w:hAnsi="宋体" w:cs="宋体"/>
          <w:kern w:val="0"/>
          <w:sz w:val="24"/>
          <w:highlight w:val="none"/>
        </w:rPr>
        <w:t>择</w:t>
      </w:r>
      <w:r>
        <w:rPr>
          <w:rFonts w:hint="eastAsia" w:ascii="宋体" w:hAnsi="宋体" w:cs="宋体"/>
          <w:kern w:val="0"/>
          <w:sz w:val="24"/>
          <w:highlight w:val="none"/>
          <w:u w:val="single"/>
        </w:rPr>
        <w:t>福建省莲花服装实业有限责任公司消防器材配送服务采购项目</w:t>
      </w:r>
      <w:r>
        <w:rPr>
          <w:rFonts w:hint="eastAsia" w:ascii="宋体" w:hAnsi="宋体" w:cs="宋体"/>
          <w:kern w:val="0"/>
          <w:sz w:val="24"/>
          <w:highlight w:val="none"/>
        </w:rPr>
        <w:t>的成交供应商。现邀请合格的供应商对</w:t>
      </w:r>
      <w:r>
        <w:rPr>
          <w:rFonts w:hint="eastAsia" w:ascii="宋体" w:hAnsi="宋体"/>
          <w:sz w:val="24"/>
          <w:highlight w:val="none"/>
        </w:rPr>
        <w:t>本项目进行网</w:t>
      </w:r>
      <w:r>
        <w:rPr>
          <w:rFonts w:hint="eastAsia" w:ascii="宋体" w:hAnsi="宋体" w:cs="宋体"/>
          <w:kern w:val="0"/>
          <w:sz w:val="24"/>
          <w:highlight w:val="none"/>
        </w:rPr>
        <w:t>上竞价。</w:t>
      </w:r>
    </w:p>
    <w:p w14:paraId="4887A9A6">
      <w:pPr>
        <w:keepNext w:val="0"/>
        <w:keepLines w:val="0"/>
        <w:pageBreakBefore w:val="0"/>
        <w:widowControl/>
        <w:kinsoku/>
        <w:overflowPunct/>
        <w:topLinePunct w:val="0"/>
        <w:autoSpaceDE/>
        <w:autoSpaceDN/>
        <w:bidi w:val="0"/>
        <w:adjustRightInd/>
        <w:snapToGrid/>
        <w:spacing w:line="440" w:lineRule="exact"/>
        <w:ind w:firstLine="482" w:firstLineChars="200"/>
        <w:jc w:val="left"/>
        <w:textAlignment w:val="auto"/>
        <w:rPr>
          <w:rFonts w:hint="default" w:ascii="宋体" w:hAnsi="宋体" w:eastAsia="宋体" w:cs="宋体"/>
          <w:b/>
          <w:bCs/>
          <w:kern w:val="0"/>
          <w:sz w:val="24"/>
          <w:highlight w:val="none"/>
          <w:lang w:val="en-US" w:eastAsia="zh-CN"/>
        </w:rPr>
      </w:pPr>
      <w:r>
        <w:rPr>
          <w:rFonts w:hint="eastAsia" w:ascii="宋体" w:hAnsi="宋体" w:cs="宋体"/>
          <w:b/>
          <w:bCs/>
          <w:kern w:val="0"/>
          <w:sz w:val="24"/>
          <w:highlight w:val="none"/>
        </w:rPr>
        <w:t>1.项目编号：</w:t>
      </w:r>
      <w:r>
        <w:rPr>
          <w:rFonts w:hint="eastAsia" w:ascii="宋体" w:hAnsi="宋体" w:cs="宋体"/>
          <w:b/>
          <w:bCs/>
          <w:kern w:val="0"/>
          <w:sz w:val="24"/>
          <w:highlight w:val="none"/>
          <w:lang w:val="en-US" w:eastAsia="zh-CN"/>
        </w:rPr>
        <w:t>FXZB-2026059</w:t>
      </w:r>
    </w:p>
    <w:p w14:paraId="394FD9DF">
      <w:pPr>
        <w:keepNext w:val="0"/>
        <w:keepLines w:val="0"/>
        <w:pageBreakBefore w:val="0"/>
        <w:widowControl/>
        <w:kinsoku/>
        <w:overflowPunct/>
        <w:topLinePunct w:val="0"/>
        <w:autoSpaceDE/>
        <w:autoSpaceDN/>
        <w:bidi w:val="0"/>
        <w:adjustRightInd/>
        <w:snapToGrid/>
        <w:spacing w:line="440" w:lineRule="exact"/>
        <w:ind w:firstLine="482" w:firstLineChars="200"/>
        <w:jc w:val="left"/>
        <w:textAlignment w:val="auto"/>
        <w:rPr>
          <w:rFonts w:ascii="宋体" w:hAnsi="宋体"/>
          <w:sz w:val="24"/>
          <w:highlight w:val="none"/>
        </w:rPr>
      </w:pPr>
      <w:r>
        <w:rPr>
          <w:rFonts w:hint="eastAsia" w:ascii="宋体" w:hAnsi="宋体" w:cs="宋体"/>
          <w:b/>
          <w:bCs/>
          <w:kern w:val="0"/>
          <w:sz w:val="24"/>
          <w:highlight w:val="none"/>
        </w:rPr>
        <w:t>2.项目名称：</w:t>
      </w:r>
      <w:r>
        <w:rPr>
          <w:rFonts w:hint="eastAsia" w:ascii="宋体" w:hAnsi="宋体"/>
          <w:b/>
          <w:bCs/>
          <w:sz w:val="24"/>
          <w:highlight w:val="none"/>
        </w:rPr>
        <w:t>福建省莲花服装实业有限责任公司消防器材配送服务采购项目</w:t>
      </w:r>
    </w:p>
    <w:p w14:paraId="63B9B558">
      <w:pPr>
        <w:keepNext w:val="0"/>
        <w:keepLines w:val="0"/>
        <w:pageBreakBefore w:val="0"/>
        <w:widowControl/>
        <w:kinsoku/>
        <w:overflowPunct/>
        <w:topLinePunct w:val="0"/>
        <w:autoSpaceDE/>
        <w:autoSpaceDN/>
        <w:bidi w:val="0"/>
        <w:adjustRightInd/>
        <w:snapToGrid/>
        <w:spacing w:line="440" w:lineRule="exact"/>
        <w:ind w:firstLine="482" w:firstLineChars="200"/>
        <w:jc w:val="left"/>
        <w:textAlignment w:val="auto"/>
        <w:rPr>
          <w:rFonts w:ascii="宋体" w:hAnsi="宋体" w:cs="宋体"/>
          <w:b/>
          <w:kern w:val="0"/>
          <w:sz w:val="24"/>
        </w:rPr>
      </w:pPr>
      <w:r>
        <w:rPr>
          <w:rFonts w:hint="eastAsia" w:ascii="宋体" w:hAnsi="宋体"/>
          <w:b/>
          <w:sz w:val="24"/>
        </w:rPr>
        <w:t>3.网上竞价货物（服务、工程）名称、数量及主要技术规格售后服务要求等详见“第</w:t>
      </w:r>
      <w:r>
        <w:rPr>
          <w:rFonts w:hint="eastAsia" w:ascii="宋体" w:hAnsi="宋体"/>
          <w:b/>
          <w:sz w:val="24"/>
          <w:lang w:eastAsia="zh-CN"/>
        </w:rPr>
        <w:t>三</w:t>
      </w:r>
      <w:r>
        <w:rPr>
          <w:rFonts w:hint="eastAsia" w:ascii="宋体" w:hAnsi="宋体"/>
          <w:b/>
          <w:sz w:val="24"/>
        </w:rPr>
        <w:t>章 网上竞价内容及要求”</w:t>
      </w:r>
      <w:r>
        <w:rPr>
          <w:rFonts w:hint="eastAsia" w:ascii="宋体" w:hAnsi="宋体" w:cs="宋体"/>
          <w:b/>
          <w:kern w:val="0"/>
          <w:sz w:val="24"/>
        </w:rPr>
        <w:t>。</w:t>
      </w:r>
    </w:p>
    <w:p w14:paraId="6FE7A2E3">
      <w:pPr>
        <w:pStyle w:val="18"/>
        <w:keepNext w:val="0"/>
        <w:keepLines w:val="0"/>
        <w:pageBreakBefore w:val="0"/>
        <w:kinsoku/>
        <w:overflowPunct/>
        <w:topLinePunct w:val="0"/>
        <w:autoSpaceDE/>
        <w:autoSpaceDN/>
        <w:bidi w:val="0"/>
        <w:adjustRightInd/>
        <w:snapToGrid/>
        <w:spacing w:before="0" w:beforeAutospacing="0" w:after="0" w:afterAutospacing="0" w:line="440" w:lineRule="exact"/>
        <w:ind w:firstLine="480"/>
        <w:textAlignment w:val="auto"/>
        <w:rPr>
          <w:b/>
          <w:bCs/>
        </w:rPr>
      </w:pPr>
      <w:bookmarkStart w:id="0" w:name="_Toc21403"/>
      <w:r>
        <w:rPr>
          <w:rFonts w:hint="eastAsia"/>
          <w:b/>
          <w:bCs/>
        </w:rPr>
        <w:t>4.报名及竞价时间安排：</w:t>
      </w:r>
    </w:p>
    <w:p w14:paraId="6DEF0C6A">
      <w:pPr>
        <w:keepNext w:val="0"/>
        <w:keepLines w:val="0"/>
        <w:pageBreakBefore w:val="0"/>
        <w:widowControl/>
        <w:kinsoku/>
        <w:overflowPunct/>
        <w:topLinePunct w:val="0"/>
        <w:autoSpaceDE/>
        <w:autoSpaceDN/>
        <w:bidi w:val="0"/>
        <w:adjustRightInd/>
        <w:snapToGrid/>
        <w:spacing w:line="440" w:lineRule="exact"/>
        <w:ind w:firstLine="480" w:firstLineChars="200"/>
        <w:jc w:val="left"/>
        <w:textAlignment w:val="auto"/>
        <w:rPr>
          <w:rFonts w:hint="eastAsia" w:ascii="新宋体" w:hAnsi="新宋体" w:eastAsia="新宋体" w:cs="Times New Roman"/>
          <w:sz w:val="24"/>
        </w:rPr>
      </w:pPr>
      <w:r>
        <w:rPr>
          <w:rFonts w:hint="eastAsia" w:ascii="新宋体" w:hAnsi="新宋体" w:eastAsia="新宋体" w:cs="Times New Roman"/>
          <w:sz w:val="24"/>
        </w:rPr>
        <w:t>报名开始时间：202</w:t>
      </w:r>
      <w:r>
        <w:rPr>
          <w:rFonts w:hint="eastAsia" w:ascii="新宋体" w:hAnsi="新宋体" w:eastAsia="新宋体" w:cs="Times New Roman"/>
          <w:sz w:val="24"/>
          <w:lang w:val="en-US" w:eastAsia="zh-CN"/>
        </w:rPr>
        <w:t>6</w:t>
      </w:r>
      <w:r>
        <w:rPr>
          <w:rFonts w:hint="eastAsia" w:ascii="新宋体" w:hAnsi="新宋体" w:eastAsia="新宋体" w:cs="Times New Roman"/>
          <w:sz w:val="24"/>
        </w:rPr>
        <w:t>年</w:t>
      </w:r>
      <w:r>
        <w:rPr>
          <w:rFonts w:hint="eastAsia" w:ascii="新宋体" w:hAnsi="新宋体" w:eastAsia="新宋体" w:cs="Times New Roman"/>
          <w:sz w:val="24"/>
          <w:lang w:val="en-US" w:eastAsia="zh-CN"/>
        </w:rPr>
        <w:t>07</w:t>
      </w:r>
      <w:r>
        <w:rPr>
          <w:rFonts w:hint="eastAsia" w:ascii="新宋体" w:hAnsi="新宋体" w:eastAsia="新宋体" w:cs="Times New Roman"/>
          <w:sz w:val="24"/>
        </w:rPr>
        <w:t>月</w:t>
      </w:r>
      <w:r>
        <w:rPr>
          <w:rFonts w:hint="eastAsia" w:ascii="新宋体" w:hAnsi="新宋体" w:eastAsia="新宋体" w:cs="Times New Roman"/>
          <w:sz w:val="24"/>
          <w:lang w:val="en-US" w:eastAsia="zh-CN"/>
        </w:rPr>
        <w:t>07</w:t>
      </w:r>
      <w:r>
        <w:rPr>
          <w:rFonts w:hint="eastAsia" w:ascii="新宋体" w:hAnsi="新宋体" w:eastAsia="新宋体" w:cs="Times New Roman"/>
          <w:sz w:val="24"/>
        </w:rPr>
        <w:t>日</w:t>
      </w:r>
      <w:r>
        <w:rPr>
          <w:rFonts w:hint="eastAsia" w:ascii="新宋体" w:hAnsi="新宋体" w:eastAsia="新宋体" w:cs="Times New Roman"/>
          <w:sz w:val="24"/>
          <w:lang w:val="en-US" w:eastAsia="zh-CN"/>
        </w:rPr>
        <w:t>09</w:t>
      </w:r>
      <w:r>
        <w:rPr>
          <w:rFonts w:hint="eastAsia" w:ascii="新宋体" w:hAnsi="新宋体" w:eastAsia="新宋体" w:cs="Times New Roman"/>
          <w:sz w:val="24"/>
        </w:rPr>
        <w:t>:00:00</w:t>
      </w:r>
    </w:p>
    <w:p w14:paraId="674BDB87">
      <w:pPr>
        <w:keepNext w:val="0"/>
        <w:keepLines w:val="0"/>
        <w:pageBreakBefore w:val="0"/>
        <w:widowControl/>
        <w:kinsoku/>
        <w:overflowPunct/>
        <w:topLinePunct w:val="0"/>
        <w:autoSpaceDE/>
        <w:autoSpaceDN/>
        <w:bidi w:val="0"/>
        <w:adjustRightInd/>
        <w:snapToGrid/>
        <w:spacing w:line="440" w:lineRule="exact"/>
        <w:ind w:firstLine="480" w:firstLineChars="200"/>
        <w:jc w:val="left"/>
        <w:textAlignment w:val="auto"/>
        <w:rPr>
          <w:rFonts w:hint="eastAsia" w:ascii="新宋体" w:hAnsi="新宋体" w:eastAsia="新宋体" w:cs="Times New Roman"/>
          <w:sz w:val="24"/>
        </w:rPr>
      </w:pPr>
      <w:r>
        <w:rPr>
          <w:rFonts w:hint="eastAsia" w:ascii="新宋体" w:hAnsi="新宋体" w:eastAsia="新宋体" w:cs="Times New Roman"/>
          <w:sz w:val="24"/>
        </w:rPr>
        <w:t>报名截止时间：202</w:t>
      </w:r>
      <w:r>
        <w:rPr>
          <w:rFonts w:hint="eastAsia" w:ascii="新宋体" w:hAnsi="新宋体" w:eastAsia="新宋体" w:cs="Times New Roman"/>
          <w:sz w:val="24"/>
          <w:lang w:val="en-US" w:eastAsia="zh-CN"/>
        </w:rPr>
        <w:t>6</w:t>
      </w:r>
      <w:r>
        <w:rPr>
          <w:rFonts w:hint="eastAsia" w:ascii="新宋体" w:hAnsi="新宋体" w:eastAsia="新宋体" w:cs="Times New Roman"/>
          <w:sz w:val="24"/>
        </w:rPr>
        <w:t>年</w:t>
      </w:r>
      <w:r>
        <w:rPr>
          <w:rFonts w:hint="eastAsia" w:ascii="新宋体" w:hAnsi="新宋体" w:eastAsia="新宋体" w:cs="Times New Roman"/>
          <w:sz w:val="24"/>
          <w:lang w:val="en-US" w:eastAsia="zh-CN"/>
        </w:rPr>
        <w:t>07</w:t>
      </w:r>
      <w:r>
        <w:rPr>
          <w:rFonts w:hint="eastAsia" w:ascii="新宋体" w:hAnsi="新宋体" w:eastAsia="新宋体" w:cs="Times New Roman"/>
          <w:sz w:val="24"/>
        </w:rPr>
        <w:t>月</w:t>
      </w:r>
      <w:r>
        <w:rPr>
          <w:rFonts w:hint="eastAsia" w:ascii="新宋体" w:hAnsi="新宋体" w:eastAsia="新宋体" w:cs="Times New Roman"/>
          <w:sz w:val="24"/>
          <w:lang w:val="en-US" w:eastAsia="zh-CN"/>
        </w:rPr>
        <w:t>09</w:t>
      </w:r>
      <w:r>
        <w:rPr>
          <w:rFonts w:hint="eastAsia" w:ascii="新宋体" w:hAnsi="新宋体" w:eastAsia="新宋体" w:cs="Times New Roman"/>
          <w:sz w:val="24"/>
        </w:rPr>
        <w:t>日</w:t>
      </w:r>
      <w:r>
        <w:rPr>
          <w:rFonts w:hint="eastAsia" w:ascii="新宋体" w:hAnsi="新宋体" w:eastAsia="新宋体" w:cs="Times New Roman"/>
          <w:sz w:val="24"/>
          <w:lang w:val="en-US" w:eastAsia="zh-CN"/>
        </w:rPr>
        <w:t>1</w:t>
      </w:r>
      <w:bookmarkStart w:id="7" w:name="_GoBack"/>
      <w:bookmarkEnd w:id="7"/>
      <w:r>
        <w:rPr>
          <w:rFonts w:hint="eastAsia" w:ascii="新宋体" w:hAnsi="新宋体" w:eastAsia="新宋体" w:cs="Times New Roman"/>
          <w:sz w:val="24"/>
          <w:lang w:val="en-US" w:eastAsia="zh-CN"/>
        </w:rPr>
        <w:t>7</w:t>
      </w:r>
      <w:r>
        <w:rPr>
          <w:rFonts w:hint="eastAsia" w:ascii="新宋体" w:hAnsi="新宋体" w:eastAsia="新宋体" w:cs="Times New Roman"/>
          <w:sz w:val="24"/>
        </w:rPr>
        <w:t>:00:00</w:t>
      </w:r>
    </w:p>
    <w:p w14:paraId="6BF6D9F3">
      <w:pPr>
        <w:keepNext w:val="0"/>
        <w:keepLines w:val="0"/>
        <w:pageBreakBefore w:val="0"/>
        <w:widowControl/>
        <w:kinsoku/>
        <w:overflowPunct/>
        <w:topLinePunct w:val="0"/>
        <w:autoSpaceDE/>
        <w:autoSpaceDN/>
        <w:bidi w:val="0"/>
        <w:adjustRightInd/>
        <w:snapToGrid/>
        <w:spacing w:line="440" w:lineRule="exact"/>
        <w:ind w:firstLine="480" w:firstLineChars="200"/>
        <w:jc w:val="left"/>
        <w:textAlignment w:val="auto"/>
        <w:rPr>
          <w:rFonts w:hint="eastAsia" w:ascii="新宋体" w:hAnsi="新宋体" w:eastAsia="新宋体" w:cs="Times New Roman"/>
          <w:sz w:val="24"/>
          <w:lang w:val="en-US" w:eastAsia="zh-CN"/>
        </w:rPr>
      </w:pPr>
      <w:r>
        <w:rPr>
          <w:rFonts w:hint="eastAsia" w:ascii="新宋体" w:hAnsi="新宋体" w:eastAsia="新宋体" w:cs="Times New Roman"/>
          <w:sz w:val="24"/>
          <w:lang w:val="en-US" w:eastAsia="zh-CN"/>
        </w:rPr>
        <w:t>网上竞价开始时间：</w:t>
      </w:r>
      <w:r>
        <w:rPr>
          <w:rFonts w:hint="eastAsia" w:ascii="新宋体" w:hAnsi="新宋体" w:eastAsia="新宋体" w:cs="Times New Roman"/>
          <w:sz w:val="24"/>
        </w:rPr>
        <w:t>202</w:t>
      </w:r>
      <w:r>
        <w:rPr>
          <w:rFonts w:hint="eastAsia" w:ascii="新宋体" w:hAnsi="新宋体" w:eastAsia="新宋体" w:cs="Times New Roman"/>
          <w:sz w:val="24"/>
          <w:lang w:val="en-US" w:eastAsia="zh-CN"/>
        </w:rPr>
        <w:t>6</w:t>
      </w:r>
      <w:r>
        <w:rPr>
          <w:rFonts w:hint="eastAsia" w:ascii="新宋体" w:hAnsi="新宋体" w:eastAsia="新宋体" w:cs="Times New Roman"/>
          <w:sz w:val="24"/>
        </w:rPr>
        <w:t>年</w:t>
      </w:r>
      <w:r>
        <w:rPr>
          <w:rFonts w:hint="eastAsia" w:ascii="新宋体" w:hAnsi="新宋体" w:eastAsia="新宋体" w:cs="Times New Roman"/>
          <w:sz w:val="24"/>
          <w:lang w:val="en-US" w:eastAsia="zh-CN"/>
        </w:rPr>
        <w:t>07</w:t>
      </w:r>
      <w:r>
        <w:rPr>
          <w:rFonts w:hint="eastAsia" w:ascii="新宋体" w:hAnsi="新宋体" w:eastAsia="新宋体" w:cs="Times New Roman"/>
          <w:sz w:val="24"/>
        </w:rPr>
        <w:t>月</w:t>
      </w:r>
      <w:r>
        <w:rPr>
          <w:rFonts w:hint="eastAsia" w:ascii="新宋体" w:hAnsi="新宋体" w:eastAsia="新宋体" w:cs="Times New Roman"/>
          <w:sz w:val="24"/>
          <w:lang w:val="en-US" w:eastAsia="zh-CN"/>
        </w:rPr>
        <w:t>10</w:t>
      </w:r>
      <w:r>
        <w:rPr>
          <w:rFonts w:hint="eastAsia" w:ascii="新宋体" w:hAnsi="新宋体" w:eastAsia="新宋体" w:cs="Times New Roman"/>
          <w:sz w:val="24"/>
        </w:rPr>
        <w:t>日</w:t>
      </w:r>
      <w:r>
        <w:rPr>
          <w:rFonts w:hint="eastAsia" w:ascii="新宋体" w:hAnsi="新宋体" w:eastAsia="新宋体" w:cs="Times New Roman"/>
          <w:sz w:val="24"/>
          <w:lang w:val="en-US" w:eastAsia="zh-CN"/>
        </w:rPr>
        <w:t>15:00:00</w:t>
      </w:r>
    </w:p>
    <w:p w14:paraId="2D3FBC04">
      <w:pPr>
        <w:keepNext w:val="0"/>
        <w:keepLines w:val="0"/>
        <w:pageBreakBefore w:val="0"/>
        <w:widowControl/>
        <w:kinsoku/>
        <w:overflowPunct/>
        <w:topLinePunct w:val="0"/>
        <w:autoSpaceDE/>
        <w:autoSpaceDN/>
        <w:bidi w:val="0"/>
        <w:adjustRightInd/>
        <w:snapToGrid/>
        <w:spacing w:line="440" w:lineRule="exact"/>
        <w:ind w:firstLine="480" w:firstLineChars="200"/>
        <w:jc w:val="left"/>
        <w:textAlignment w:val="auto"/>
        <w:rPr>
          <w:rFonts w:hint="eastAsia" w:ascii="新宋体" w:hAnsi="新宋体" w:eastAsia="新宋体" w:cs="Times New Roman"/>
          <w:sz w:val="24"/>
          <w:lang w:val="en-US" w:eastAsia="zh-CN"/>
        </w:rPr>
      </w:pPr>
      <w:r>
        <w:rPr>
          <w:rFonts w:hint="eastAsia" w:ascii="新宋体" w:hAnsi="新宋体" w:eastAsia="新宋体" w:cs="Times New Roman"/>
          <w:sz w:val="24"/>
          <w:lang w:val="en-US" w:eastAsia="zh-CN"/>
        </w:rPr>
        <w:t>网上竞价截止时间：</w:t>
      </w:r>
      <w:r>
        <w:rPr>
          <w:rFonts w:hint="eastAsia" w:ascii="新宋体" w:hAnsi="新宋体" w:eastAsia="新宋体" w:cs="Times New Roman"/>
          <w:sz w:val="24"/>
        </w:rPr>
        <w:t>202</w:t>
      </w:r>
      <w:r>
        <w:rPr>
          <w:rFonts w:hint="eastAsia" w:ascii="新宋体" w:hAnsi="新宋体" w:eastAsia="新宋体" w:cs="Times New Roman"/>
          <w:sz w:val="24"/>
          <w:lang w:val="en-US" w:eastAsia="zh-CN"/>
        </w:rPr>
        <w:t>6</w:t>
      </w:r>
      <w:r>
        <w:rPr>
          <w:rFonts w:hint="eastAsia" w:ascii="新宋体" w:hAnsi="新宋体" w:eastAsia="新宋体" w:cs="Times New Roman"/>
          <w:sz w:val="24"/>
        </w:rPr>
        <w:t>年</w:t>
      </w:r>
      <w:r>
        <w:rPr>
          <w:rFonts w:hint="eastAsia" w:ascii="新宋体" w:hAnsi="新宋体" w:eastAsia="新宋体" w:cs="Times New Roman"/>
          <w:sz w:val="24"/>
          <w:lang w:val="en-US" w:eastAsia="zh-CN"/>
        </w:rPr>
        <w:t>07</w:t>
      </w:r>
      <w:r>
        <w:rPr>
          <w:rFonts w:hint="eastAsia" w:ascii="新宋体" w:hAnsi="新宋体" w:eastAsia="新宋体" w:cs="Times New Roman"/>
          <w:sz w:val="24"/>
        </w:rPr>
        <w:t>月</w:t>
      </w:r>
      <w:r>
        <w:rPr>
          <w:rFonts w:hint="eastAsia" w:ascii="新宋体" w:hAnsi="新宋体" w:eastAsia="新宋体" w:cs="Times New Roman"/>
          <w:sz w:val="24"/>
          <w:lang w:val="en-US" w:eastAsia="zh-CN"/>
        </w:rPr>
        <w:t>10</w:t>
      </w:r>
      <w:r>
        <w:rPr>
          <w:rFonts w:hint="eastAsia" w:ascii="新宋体" w:hAnsi="新宋体" w:eastAsia="新宋体" w:cs="Times New Roman"/>
          <w:sz w:val="24"/>
        </w:rPr>
        <w:t>日</w:t>
      </w:r>
      <w:r>
        <w:rPr>
          <w:rFonts w:hint="eastAsia" w:ascii="新宋体" w:hAnsi="新宋体" w:eastAsia="新宋体" w:cs="Times New Roman"/>
          <w:sz w:val="24"/>
          <w:lang w:val="en-US" w:eastAsia="zh-CN"/>
        </w:rPr>
        <w:t>17:00:00</w:t>
      </w:r>
    </w:p>
    <w:p w14:paraId="72FA2386">
      <w:pPr>
        <w:keepNext w:val="0"/>
        <w:keepLines w:val="0"/>
        <w:pageBreakBefore w:val="0"/>
        <w:kinsoku/>
        <w:overflowPunct/>
        <w:topLinePunct w:val="0"/>
        <w:autoSpaceDE/>
        <w:autoSpaceDN/>
        <w:bidi w:val="0"/>
        <w:adjustRightInd/>
        <w:snapToGrid/>
        <w:spacing w:line="440" w:lineRule="exact"/>
        <w:ind w:firstLine="482" w:firstLineChars="200"/>
        <w:textAlignment w:val="auto"/>
        <w:rPr>
          <w:rFonts w:ascii="宋体" w:hAnsi="宋体"/>
          <w:b/>
          <w:bCs/>
          <w:sz w:val="24"/>
        </w:rPr>
      </w:pPr>
      <w:r>
        <w:rPr>
          <w:rFonts w:hint="eastAsia" w:ascii="宋体" w:hAnsi="宋体"/>
          <w:b/>
          <w:bCs/>
          <w:sz w:val="24"/>
        </w:rPr>
        <w:t>5.供应商资格要求</w:t>
      </w:r>
    </w:p>
    <w:p w14:paraId="35C6609C">
      <w:pPr>
        <w:keepNext w:val="0"/>
        <w:keepLines w:val="0"/>
        <w:pageBreakBefore w:val="0"/>
        <w:widowControl/>
        <w:kinsoku/>
        <w:overflowPunct/>
        <w:topLinePunct w:val="0"/>
        <w:autoSpaceDE/>
        <w:autoSpaceDN/>
        <w:bidi w:val="0"/>
        <w:adjustRightInd/>
        <w:snapToGrid/>
        <w:spacing w:line="440" w:lineRule="exact"/>
        <w:ind w:firstLine="480" w:firstLineChars="200"/>
        <w:jc w:val="left"/>
        <w:textAlignment w:val="auto"/>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14:paraId="7A7093C7">
      <w:pPr>
        <w:pStyle w:val="37"/>
        <w:keepNext w:val="0"/>
        <w:keepLines w:val="0"/>
        <w:pageBreakBefore w:val="0"/>
        <w:kinsoku/>
        <w:overflowPunct/>
        <w:topLinePunct w:val="0"/>
        <w:autoSpaceDE/>
        <w:autoSpaceDN/>
        <w:bidi w:val="0"/>
        <w:adjustRightInd/>
        <w:snapToGrid/>
        <w:spacing w:line="440" w:lineRule="exact"/>
        <w:ind w:firstLine="480" w:firstLineChars="200"/>
        <w:jc w:val="left"/>
        <w:textAlignment w:val="auto"/>
        <w:rPr>
          <w:rFonts w:hAnsi="宋体" w:cs="宋体"/>
          <w:b/>
          <w:sz w:val="24"/>
        </w:rPr>
      </w:pPr>
      <w:r>
        <w:rPr>
          <w:rFonts w:hint="eastAsia" w:hAnsi="宋体"/>
          <w:sz w:val="24"/>
        </w:rPr>
        <w:t>（2）供应商应提供以下证明材料：</w:t>
      </w:r>
    </w:p>
    <w:p w14:paraId="0C14198A">
      <w:pPr>
        <w:keepNext w:val="0"/>
        <w:keepLines w:val="0"/>
        <w:pageBreakBefore w:val="0"/>
        <w:kinsoku/>
        <w:overflowPunct/>
        <w:topLinePunct w:val="0"/>
        <w:autoSpaceDE/>
        <w:autoSpaceDN/>
        <w:bidi w:val="0"/>
        <w:adjustRightInd/>
        <w:snapToGrid/>
        <w:spacing w:line="440" w:lineRule="exact"/>
        <w:ind w:firstLine="481"/>
        <w:textAlignment w:val="auto"/>
        <w:rPr>
          <w:rFonts w:ascii="宋体" w:hAnsi="宋体" w:eastAsia="新宋体"/>
          <w:sz w:val="24"/>
        </w:rPr>
      </w:pPr>
      <w:r>
        <w:rPr>
          <w:rFonts w:hint="eastAsia" w:ascii="宋体" w:hAnsi="宋体" w:eastAsia="新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4EA6EF7B">
      <w:pPr>
        <w:keepNext w:val="0"/>
        <w:keepLines w:val="0"/>
        <w:pageBreakBefore w:val="0"/>
        <w:kinsoku/>
        <w:overflowPunct/>
        <w:topLinePunct w:val="0"/>
        <w:autoSpaceDE/>
        <w:autoSpaceDN/>
        <w:bidi w:val="0"/>
        <w:adjustRightInd/>
        <w:snapToGrid/>
        <w:spacing w:line="440" w:lineRule="exact"/>
        <w:ind w:firstLine="481"/>
        <w:textAlignment w:val="auto"/>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29EB14B">
      <w:pPr>
        <w:keepNext w:val="0"/>
        <w:keepLines w:val="0"/>
        <w:pageBreakBefore w:val="0"/>
        <w:kinsoku/>
        <w:overflowPunct/>
        <w:topLinePunct w:val="0"/>
        <w:autoSpaceDE/>
        <w:autoSpaceDN/>
        <w:bidi w:val="0"/>
        <w:adjustRightInd/>
        <w:snapToGrid/>
        <w:spacing w:line="440" w:lineRule="exact"/>
        <w:ind w:firstLine="481"/>
        <w:textAlignment w:val="auto"/>
        <w:rPr>
          <w:rFonts w:ascii="宋体" w:hAnsi="宋体"/>
          <w:sz w:val="24"/>
        </w:rPr>
      </w:pPr>
      <w:r>
        <w:rPr>
          <w:rFonts w:hint="eastAsia" w:ascii="宋体" w:hAnsi="宋体"/>
          <w:sz w:val="24"/>
        </w:rPr>
        <w:t>③具备履行合同所必需的设备和专业技术能力的承诺，格式详见本网上竞价文件第五章《竞价承诺书》；</w:t>
      </w:r>
    </w:p>
    <w:p w14:paraId="7A42A502">
      <w:pPr>
        <w:keepNext w:val="0"/>
        <w:keepLines w:val="0"/>
        <w:pageBreakBefore w:val="0"/>
        <w:kinsoku/>
        <w:overflowPunct/>
        <w:topLinePunct w:val="0"/>
        <w:autoSpaceDE/>
        <w:autoSpaceDN/>
        <w:bidi w:val="0"/>
        <w:adjustRightInd/>
        <w:snapToGrid/>
        <w:spacing w:line="440" w:lineRule="exact"/>
        <w:ind w:firstLine="481"/>
        <w:textAlignment w:val="auto"/>
        <w:rPr>
          <w:rFonts w:hint="eastAsia"/>
          <w:sz w:val="24"/>
        </w:rPr>
      </w:pPr>
      <w:r>
        <w:rPr>
          <w:rFonts w:hint="eastAsia" w:ascii="宋体" w:hAnsi="宋体"/>
          <w:sz w:val="24"/>
        </w:rPr>
        <w:t>④</w:t>
      </w:r>
      <w:r>
        <w:rPr>
          <w:rFonts w:hint="eastAsia"/>
          <w:sz w:val="24"/>
        </w:rPr>
        <w:t>单位授权书，格式详见本网上竞价文件第五章。</w:t>
      </w:r>
    </w:p>
    <w:p w14:paraId="216B6EDE">
      <w:pPr>
        <w:keepNext w:val="0"/>
        <w:keepLines w:val="0"/>
        <w:pageBreakBefore w:val="0"/>
        <w:kinsoku/>
        <w:wordWrap w:val="0"/>
        <w:overflowPunct/>
        <w:topLinePunct w:val="0"/>
        <w:autoSpaceDE/>
        <w:autoSpaceDN/>
        <w:bidi w:val="0"/>
        <w:adjustRightInd/>
        <w:snapToGrid/>
        <w:spacing w:line="440" w:lineRule="exact"/>
        <w:ind w:firstLine="481"/>
        <w:textAlignment w:val="auto"/>
        <w:rPr>
          <w:rFonts w:hint="eastAsia" w:ascii="宋体" w:hAnsi="宋体" w:eastAsia="宋体" w:cs="Times New Roman"/>
          <w:sz w:val="24"/>
        </w:rPr>
      </w:pPr>
      <w:r>
        <w:rPr>
          <w:rFonts w:hint="eastAsia" w:ascii="宋体" w:hAnsi="宋体" w:eastAsia="宋体" w:cs="Times New Roman"/>
          <w:sz w:val="24"/>
        </w:rPr>
        <w:t>⑤特定资格要求（若有）。</w:t>
      </w:r>
    </w:p>
    <w:p w14:paraId="3A650105">
      <w:pPr>
        <w:keepNext w:val="0"/>
        <w:keepLines w:val="0"/>
        <w:pageBreakBefore w:val="0"/>
        <w:kinsoku/>
        <w:wordWrap w:val="0"/>
        <w:overflowPunct/>
        <w:topLinePunct w:val="0"/>
        <w:autoSpaceDE/>
        <w:autoSpaceDN/>
        <w:bidi w:val="0"/>
        <w:adjustRightInd/>
        <w:snapToGrid/>
        <w:spacing w:line="440" w:lineRule="exact"/>
        <w:ind w:firstLine="481"/>
        <w:textAlignment w:val="auto"/>
        <w:rPr>
          <w:rFonts w:hint="eastAsia" w:ascii="宋体" w:hAnsi="宋体" w:eastAsia="宋体" w:cs="Times New Roman"/>
          <w:sz w:val="24"/>
        </w:rPr>
      </w:pPr>
      <w:r>
        <w:rPr>
          <w:rFonts w:hint="eastAsia" w:ascii="宋体" w:hAnsi="宋体" w:eastAsia="宋体" w:cs="Times New Roman"/>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11A64B13">
      <w:pPr>
        <w:keepNext w:val="0"/>
        <w:keepLines w:val="0"/>
        <w:pageBreakBefore w:val="0"/>
        <w:kinsoku/>
        <w:overflowPunct/>
        <w:topLinePunct w:val="0"/>
        <w:autoSpaceDE/>
        <w:autoSpaceDN/>
        <w:bidi w:val="0"/>
        <w:adjustRightInd/>
        <w:snapToGrid/>
        <w:spacing w:line="440" w:lineRule="exact"/>
        <w:ind w:firstLine="481"/>
        <w:textAlignment w:val="auto"/>
        <w:rPr>
          <w:rFonts w:ascii="宋体" w:hAnsi="宋体"/>
          <w:sz w:val="24"/>
        </w:rPr>
      </w:pPr>
      <w:r>
        <w:rPr>
          <w:rFonts w:hint="eastAsia" w:ascii="宋体" w:hAnsi="宋体"/>
          <w:sz w:val="24"/>
        </w:rPr>
        <w:t>（4）本项目是否接受联合体竞价：不接受。</w:t>
      </w:r>
    </w:p>
    <w:p w14:paraId="105B96DE">
      <w:pPr>
        <w:keepNext w:val="0"/>
        <w:keepLines w:val="0"/>
        <w:pageBreakBefore w:val="0"/>
        <w:widowControl/>
        <w:shd w:val="clear" w:color="auto" w:fill="FFFFFF"/>
        <w:kinsoku/>
        <w:overflowPunct/>
        <w:topLinePunct w:val="0"/>
        <w:autoSpaceDE/>
        <w:autoSpaceDN/>
        <w:bidi w:val="0"/>
        <w:adjustRightInd/>
        <w:snapToGrid/>
        <w:spacing w:line="440" w:lineRule="exact"/>
        <w:ind w:firstLine="480" w:firstLineChars="200"/>
        <w:jc w:val="left"/>
        <w:textAlignment w:val="auto"/>
        <w:rPr>
          <w:rStyle w:val="34"/>
        </w:rPr>
      </w:pPr>
      <w:r>
        <w:rPr>
          <w:rStyle w:val="34"/>
          <w:rFonts w:ascii="宋体" w:hAnsi="宋体" w:cs="宋体"/>
          <w:sz w:val="24"/>
        </w:rPr>
        <w:t>注：</w:t>
      </w:r>
      <w:r>
        <w:rPr>
          <w:rFonts w:hint="eastAsia" w:ascii="宋体" w:hAnsi="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CB3B608">
      <w:pPr>
        <w:keepNext w:val="0"/>
        <w:keepLines w:val="0"/>
        <w:pageBreakBefore w:val="0"/>
        <w:widowControl/>
        <w:kinsoku/>
        <w:overflowPunct/>
        <w:topLinePunct w:val="0"/>
        <w:autoSpaceDE/>
        <w:autoSpaceDN/>
        <w:bidi w:val="0"/>
        <w:adjustRightInd/>
        <w:snapToGrid/>
        <w:spacing w:line="440" w:lineRule="exact"/>
        <w:ind w:firstLine="482" w:firstLineChars="200"/>
        <w:jc w:val="left"/>
        <w:textAlignment w:val="auto"/>
        <w:rPr>
          <w:rFonts w:ascii="宋体" w:hAnsi="宋体"/>
          <w:sz w:val="24"/>
        </w:rPr>
      </w:pPr>
      <w:r>
        <w:rPr>
          <w:rFonts w:hint="eastAsia" w:ascii="宋体" w:hAnsi="宋体"/>
          <w:b/>
          <w:color w:val="000000"/>
          <w:sz w:val="24"/>
        </w:rPr>
        <w:t>6.网上竞价文件售价</w:t>
      </w:r>
    </w:p>
    <w:p w14:paraId="5E61CD2F">
      <w:pPr>
        <w:keepNext w:val="0"/>
        <w:keepLines w:val="0"/>
        <w:pageBreakBefore w:val="0"/>
        <w:widowControl/>
        <w:kinsoku/>
        <w:overflowPunct/>
        <w:topLinePunct w:val="0"/>
        <w:autoSpaceDE/>
        <w:autoSpaceDN/>
        <w:bidi w:val="0"/>
        <w:adjustRightInd/>
        <w:snapToGrid/>
        <w:spacing w:line="440" w:lineRule="exact"/>
        <w:ind w:firstLine="480" w:firstLineChars="200"/>
        <w:jc w:val="left"/>
        <w:textAlignment w:val="auto"/>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78DBDAFD">
      <w:pPr>
        <w:keepNext w:val="0"/>
        <w:keepLines w:val="0"/>
        <w:pageBreakBefore w:val="0"/>
        <w:kinsoku/>
        <w:overflowPunct/>
        <w:topLinePunct w:val="0"/>
        <w:autoSpaceDE/>
        <w:autoSpaceDN/>
        <w:bidi w:val="0"/>
        <w:adjustRightInd/>
        <w:snapToGrid/>
        <w:spacing w:line="440" w:lineRule="exact"/>
        <w:ind w:firstLine="482" w:firstLineChars="200"/>
        <w:textAlignment w:val="auto"/>
        <w:rPr>
          <w:rFonts w:ascii="宋体" w:hAnsi="宋体" w:cs="宋体"/>
          <w:b/>
          <w:bCs/>
          <w:sz w:val="24"/>
        </w:rPr>
      </w:pPr>
      <w:r>
        <w:rPr>
          <w:rFonts w:hint="eastAsia" w:ascii="宋体" w:hAnsi="宋体" w:cs="宋体"/>
          <w:b/>
          <w:bCs/>
          <w:sz w:val="24"/>
        </w:rPr>
        <w:t>7.网上竞价保证金：</w:t>
      </w:r>
    </w:p>
    <w:p w14:paraId="6D78AC88">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本项目网上竞价保证金</w:t>
      </w:r>
      <w:r>
        <w:rPr>
          <w:rFonts w:hint="eastAsia" w:ascii="宋体" w:hAnsi="宋体" w:cs="宋体"/>
          <w:sz w:val="24"/>
          <w:highlight w:val="none"/>
        </w:rPr>
        <w:t>为</w:t>
      </w:r>
      <w:r>
        <w:rPr>
          <w:rFonts w:hint="eastAsia" w:ascii="宋体" w:hAnsi="宋体" w:cs="宋体"/>
          <w:sz w:val="24"/>
          <w:highlight w:val="none"/>
          <w:u w:val="single"/>
          <w:lang w:val="en-US" w:eastAsia="zh-CN"/>
        </w:rPr>
        <w:t>3900</w:t>
      </w:r>
      <w:r>
        <w:rPr>
          <w:rFonts w:hint="eastAsia" w:ascii="宋体" w:hAnsi="宋体" w:cs="宋体"/>
          <w:sz w:val="24"/>
          <w:highlight w:val="none"/>
        </w:rPr>
        <w:t>元人</w:t>
      </w:r>
      <w:r>
        <w:rPr>
          <w:rFonts w:hint="eastAsia" w:ascii="宋体" w:hAnsi="宋体" w:cs="宋体"/>
          <w:sz w:val="24"/>
        </w:rPr>
        <w:t>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1383DB35">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1446419C">
      <w:pPr>
        <w:spacing w:line="440" w:lineRule="exact"/>
        <w:ind w:firstLine="480" w:firstLineChars="200"/>
        <w:rPr>
          <w:rFonts w:hint="eastAsia" w:ascii="宋体" w:hAnsi="宋体" w:cs="宋体"/>
          <w:sz w:val="24"/>
        </w:rPr>
      </w:pPr>
      <w:r>
        <w:rPr>
          <w:rFonts w:hint="eastAsia" w:ascii="宋体" w:hAnsi="宋体" w:cs="宋体"/>
          <w:sz w:val="24"/>
        </w:rPr>
        <w:t>开户名：福建方兴招标代理有限公司</w:t>
      </w:r>
    </w:p>
    <w:p w14:paraId="4579D25F">
      <w:pPr>
        <w:spacing w:line="440" w:lineRule="exact"/>
        <w:ind w:firstLine="480" w:firstLineChars="200"/>
        <w:jc w:val="both"/>
        <w:rPr>
          <w:rFonts w:hint="eastAsia" w:ascii="宋体" w:hAnsi="宋体" w:cs="宋体"/>
          <w:sz w:val="24"/>
        </w:rPr>
      </w:pPr>
      <w:r>
        <w:rPr>
          <w:rFonts w:hint="eastAsia" w:ascii="宋体" w:hAnsi="宋体" w:cs="宋体"/>
          <w:sz w:val="24"/>
        </w:rPr>
        <w:t>开户行：中国农业银行福州鼓屏支行</w:t>
      </w:r>
    </w:p>
    <w:p w14:paraId="44C2FA30">
      <w:pPr>
        <w:spacing w:line="440" w:lineRule="exact"/>
        <w:ind w:firstLine="480" w:firstLineChars="200"/>
        <w:jc w:val="both"/>
        <w:rPr>
          <w:rFonts w:hint="eastAsia" w:ascii="宋体" w:hAnsi="宋体" w:cs="宋体"/>
          <w:sz w:val="24"/>
        </w:rPr>
      </w:pPr>
      <w:r>
        <w:rPr>
          <w:rFonts w:hint="eastAsia" w:ascii="宋体" w:hAnsi="宋体" w:cs="宋体"/>
          <w:sz w:val="24"/>
        </w:rPr>
        <w:t>账  号：1300 3101 0400 15896</w:t>
      </w:r>
    </w:p>
    <w:p w14:paraId="40B28A5A">
      <w:pPr>
        <w:keepNext w:val="0"/>
        <w:keepLines w:val="0"/>
        <w:pageBreakBefore w:val="0"/>
        <w:kinsoku/>
        <w:overflowPunct/>
        <w:topLinePunct w:val="0"/>
        <w:autoSpaceDE/>
        <w:autoSpaceDN/>
        <w:bidi w:val="0"/>
        <w:adjustRightInd/>
        <w:snapToGrid/>
        <w:spacing w:line="440" w:lineRule="exact"/>
        <w:ind w:firstLine="482" w:firstLineChars="200"/>
        <w:jc w:val="both"/>
        <w:textAlignment w:val="auto"/>
        <w:rPr>
          <w:rFonts w:ascii="宋体" w:hAnsi="宋体" w:cs="宋体"/>
          <w:sz w:val="24"/>
        </w:rPr>
      </w:pPr>
      <w:r>
        <w:rPr>
          <w:rFonts w:hint="eastAsia" w:ascii="宋体" w:hAnsi="宋体" w:eastAsia="宋体" w:cs="宋体"/>
          <w:b/>
          <w:bCs/>
          <w:sz w:val="24"/>
        </w:rPr>
        <w:t>8.响应文件有效期：</w:t>
      </w:r>
      <w:r>
        <w:rPr>
          <w:rFonts w:hint="eastAsia" w:ascii="宋体" w:hAnsi="宋体" w:cs="宋体"/>
          <w:sz w:val="24"/>
        </w:rPr>
        <w:t>首次响应文件提交截止时间起90个日历日。</w:t>
      </w:r>
    </w:p>
    <w:p w14:paraId="0444FA47">
      <w:pPr>
        <w:keepNext w:val="0"/>
        <w:keepLines w:val="0"/>
        <w:pageBreakBefore w:val="0"/>
        <w:kinsoku/>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9.代理服务费：</w:t>
      </w:r>
      <w:r>
        <w:rPr>
          <w:rFonts w:hint="eastAsia" w:ascii="宋体" w:hAnsi="宋体" w:eastAsia="宋体" w:cs="宋体"/>
          <w:b w:val="0"/>
          <w:bCs w:val="0"/>
          <w:sz w:val="24"/>
        </w:rPr>
        <w:t>本项目采购代理服务费以预算金额的1%向成交供应商收取。</w:t>
      </w:r>
    </w:p>
    <w:p w14:paraId="03D8E78F">
      <w:pPr>
        <w:keepNext w:val="0"/>
        <w:keepLines w:val="0"/>
        <w:pageBreakBefore w:val="0"/>
        <w:kinsoku/>
        <w:overflowPunct/>
        <w:topLinePunct w:val="0"/>
        <w:autoSpaceDE/>
        <w:autoSpaceDN/>
        <w:bidi w:val="0"/>
        <w:adjustRightInd/>
        <w:snapToGrid/>
        <w:spacing w:line="440" w:lineRule="exact"/>
        <w:ind w:left="420" w:leftChars="200"/>
        <w:jc w:val="both"/>
        <w:textAlignment w:val="auto"/>
        <w:rPr>
          <w:rFonts w:hint="eastAsia" w:ascii="宋体" w:hAnsi="宋体" w:eastAsia="宋体" w:cs="宋体"/>
          <w:b/>
          <w:bCs/>
          <w:sz w:val="24"/>
        </w:rPr>
      </w:pPr>
      <w:r>
        <w:rPr>
          <w:rFonts w:hint="eastAsia" w:ascii="宋体" w:hAnsi="宋体" w:eastAsia="宋体" w:cs="宋体"/>
          <w:b/>
          <w:bCs/>
          <w:sz w:val="24"/>
        </w:rPr>
        <w:t>10.联系方式</w:t>
      </w:r>
    </w:p>
    <w:p w14:paraId="1F42E4BA">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采购人：</w:t>
      </w:r>
      <w:r>
        <w:rPr>
          <w:rFonts w:hint="eastAsia" w:ascii="宋体" w:hAnsi="宋体"/>
          <w:sz w:val="24"/>
          <w:lang w:eastAsia="zh-CN"/>
        </w:rPr>
        <w:t>福建省莲花服装实业有限责任公司</w:t>
      </w:r>
      <w:r>
        <w:rPr>
          <w:rFonts w:hint="eastAsia" w:ascii="宋体" w:hAnsi="宋体"/>
          <w:sz w:val="24"/>
        </w:rPr>
        <w:t xml:space="preserve"> </w:t>
      </w:r>
    </w:p>
    <w:p w14:paraId="3D60BC84">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地  址：福建省福州市</w:t>
      </w:r>
      <w:r>
        <w:rPr>
          <w:rFonts w:hint="eastAsia" w:ascii="宋体" w:hAnsi="宋体"/>
          <w:sz w:val="24"/>
          <w:lang w:val="en-US" w:eastAsia="zh-CN"/>
        </w:rPr>
        <w:t>闽侯县</w:t>
      </w:r>
      <w:r>
        <w:rPr>
          <w:rFonts w:hint="eastAsia" w:ascii="宋体" w:hAnsi="宋体"/>
          <w:sz w:val="24"/>
        </w:rPr>
        <w:t xml:space="preserve">南屿镇新南大道156号 </w:t>
      </w:r>
    </w:p>
    <w:p w14:paraId="1B9B4974">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sz w:val="24"/>
          <w:highlight w:val="none"/>
          <w:lang w:val="en-US" w:eastAsia="zh-CN"/>
        </w:rPr>
      </w:pPr>
      <w:r>
        <w:rPr>
          <w:rFonts w:hint="eastAsia" w:ascii="宋体" w:hAnsi="宋体"/>
          <w:b w:val="0"/>
          <w:bCs w:val="0"/>
          <w:sz w:val="24"/>
          <w:highlight w:val="none"/>
        </w:rPr>
        <w:t>联</w:t>
      </w:r>
      <w:r>
        <w:rPr>
          <w:rFonts w:hint="eastAsia" w:ascii="宋体" w:hAnsi="宋体" w:cs="宋体"/>
          <w:b w:val="0"/>
          <w:bCs w:val="0"/>
          <w:sz w:val="24"/>
          <w:highlight w:val="none"/>
        </w:rPr>
        <w:t>系人及电话：</w:t>
      </w:r>
      <w:r>
        <w:rPr>
          <w:rFonts w:hint="eastAsia" w:ascii="宋体" w:hAnsi="宋体" w:cs="宋体"/>
          <w:b w:val="0"/>
          <w:bCs w:val="0"/>
          <w:sz w:val="24"/>
          <w:highlight w:val="none"/>
          <w:lang w:val="en-US" w:eastAsia="zh-CN"/>
        </w:rPr>
        <w:t>周女士、0591-23506022</w:t>
      </w:r>
    </w:p>
    <w:p w14:paraId="124E6565">
      <w:pPr>
        <w:spacing w:line="440" w:lineRule="exact"/>
        <w:ind w:firstLine="480" w:firstLineChars="200"/>
        <w:rPr>
          <w:rFonts w:hint="eastAsia" w:ascii="宋体" w:hAnsi="宋体" w:eastAsia="宋体" w:cs="宋体"/>
          <w:sz w:val="24"/>
        </w:rPr>
      </w:pPr>
      <w:r>
        <w:rPr>
          <w:rFonts w:hint="eastAsia" w:ascii="宋体" w:hAnsi="宋体" w:eastAsia="宋体" w:cs="宋体"/>
          <w:sz w:val="24"/>
        </w:rPr>
        <w:t>采购代理机构：福建方兴招标代理有限公司</w:t>
      </w:r>
    </w:p>
    <w:p w14:paraId="11AE29B3">
      <w:pPr>
        <w:spacing w:line="440" w:lineRule="exact"/>
        <w:ind w:firstLine="480" w:firstLineChars="200"/>
        <w:rPr>
          <w:rFonts w:hint="eastAsia" w:ascii="宋体" w:hAnsi="宋体" w:eastAsia="宋体" w:cs="宋体"/>
          <w:sz w:val="24"/>
        </w:rPr>
      </w:pPr>
      <w:r>
        <w:rPr>
          <w:rFonts w:hint="eastAsia" w:ascii="宋体" w:hAnsi="宋体" w:eastAsia="宋体" w:cs="宋体"/>
          <w:sz w:val="24"/>
        </w:rPr>
        <w:t>地  址：福州市鼓楼区鼓屏路192号山海大厦南楼11层</w:t>
      </w:r>
    </w:p>
    <w:p w14:paraId="7C96C98E">
      <w:pPr>
        <w:spacing w:line="440" w:lineRule="exact"/>
        <w:ind w:firstLine="480" w:firstLineChars="200"/>
        <w:rPr>
          <w:rFonts w:hint="eastAsia" w:ascii="宋体" w:hAnsi="宋体" w:eastAsia="宋体" w:cs="宋体"/>
          <w:sz w:val="24"/>
        </w:rPr>
      </w:pPr>
      <w:r>
        <w:rPr>
          <w:rFonts w:hint="eastAsia" w:ascii="宋体" w:hAnsi="宋体" w:eastAsia="宋体" w:cs="宋体"/>
          <w:sz w:val="24"/>
        </w:rPr>
        <w:t>邮  编：350003</w:t>
      </w:r>
    </w:p>
    <w:p w14:paraId="7871D944">
      <w:pPr>
        <w:spacing w:line="440" w:lineRule="exact"/>
        <w:ind w:firstLine="480" w:firstLineChars="200"/>
        <w:rPr>
          <w:rFonts w:hint="eastAsia" w:ascii="宋体" w:hAnsi="宋体" w:eastAsia="宋体" w:cs="宋体"/>
          <w:sz w:val="24"/>
        </w:rPr>
      </w:pPr>
      <w:r>
        <w:rPr>
          <w:rFonts w:hint="eastAsia" w:ascii="宋体" w:hAnsi="宋体" w:eastAsia="宋体" w:cs="宋体"/>
          <w:sz w:val="24"/>
        </w:rPr>
        <w:t>电  话：0591-87278232</w:t>
      </w:r>
    </w:p>
    <w:p w14:paraId="6A1E3941">
      <w:pPr>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项目负责人：</w:t>
      </w:r>
      <w:r>
        <w:rPr>
          <w:rFonts w:hint="eastAsia" w:ascii="宋体" w:hAnsi="宋体" w:eastAsia="宋体" w:cs="宋体"/>
          <w:sz w:val="24"/>
          <w:lang w:val="en-US" w:eastAsia="zh-CN"/>
        </w:rPr>
        <w:t>周雨晨、刘滢</w:t>
      </w:r>
    </w:p>
    <w:p w14:paraId="4C501BF0">
      <w:pPr>
        <w:spacing w:line="440" w:lineRule="exact"/>
        <w:ind w:firstLine="480" w:firstLineChars="200"/>
        <w:rPr>
          <w:rFonts w:hint="eastAsia" w:ascii="宋体" w:hAnsi="宋体" w:eastAsia="宋体" w:cs="宋体"/>
          <w:sz w:val="24"/>
        </w:rPr>
      </w:pPr>
      <w:r>
        <w:rPr>
          <w:rFonts w:hint="eastAsia" w:ascii="宋体" w:hAnsi="宋体" w:eastAsia="宋体" w:cs="宋体"/>
          <w:sz w:val="24"/>
        </w:rPr>
        <w:t>公司网址：www.fjfxzbdl.com</w:t>
      </w:r>
    </w:p>
    <w:p w14:paraId="7C0AFE0B">
      <w:pPr>
        <w:spacing w:line="440" w:lineRule="exact"/>
        <w:ind w:firstLine="480" w:firstLineChars="200"/>
        <w:rPr>
          <w:rFonts w:ascii="宋体" w:hAnsi="宋体" w:cs="宋体"/>
          <w:sz w:val="24"/>
        </w:rPr>
      </w:pPr>
      <w:r>
        <w:rPr>
          <w:rFonts w:hint="eastAsia" w:ascii="宋体" w:hAnsi="宋体" w:eastAsia="宋体" w:cs="宋体"/>
          <w:sz w:val="24"/>
        </w:rPr>
        <w:t>电子邮箱：fxzb178@163.com</w:t>
      </w:r>
      <w:r>
        <w:rPr>
          <w:rFonts w:hint="eastAsia" w:ascii="宋体" w:hAnsi="宋体" w:cs="宋体"/>
          <w:sz w:val="24"/>
        </w:rPr>
        <w:t xml:space="preserve">     </w:t>
      </w:r>
    </w:p>
    <w:p w14:paraId="5A8E236A">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11.有关本项目的相关信息（包括网上竞价文件若有修改补充），</w:t>
      </w:r>
      <w:r>
        <w:rPr>
          <w:rFonts w:hint="eastAsia" w:ascii="宋体" w:hAnsi="宋体" w:cs="宋体"/>
          <w:sz w:val="24"/>
          <w:highlight w:val="none"/>
          <w:lang w:eastAsia="zh-CN"/>
        </w:rPr>
        <w:t>福建方兴招标代理有限公司</w:t>
      </w:r>
      <w:r>
        <w:rPr>
          <w:rFonts w:hint="eastAsia" w:ascii="宋体" w:hAnsi="宋体" w:cs="宋体"/>
          <w:sz w:val="24"/>
        </w:rPr>
        <w:t>将通过以下媒介发布通知，请潜在供应商随时关注相关网站，以免错漏重要信息。</w:t>
      </w:r>
    </w:p>
    <w:p w14:paraId="7768CF3F">
      <w:pPr>
        <w:pStyle w:val="3"/>
        <w:keepNext w:val="0"/>
        <w:keepLines w:val="0"/>
        <w:pageBreakBefore w:val="0"/>
        <w:kinsoku/>
        <w:overflowPunct/>
        <w:topLinePunct w:val="0"/>
        <w:autoSpaceDE/>
        <w:autoSpaceDN/>
        <w:bidi w:val="0"/>
        <w:adjustRightInd/>
        <w:snapToGrid/>
        <w:spacing w:beforeAutospacing="0" w:afterAutospacing="0" w:line="440" w:lineRule="exact"/>
        <w:ind w:left="479" w:leftChars="228" w:firstLine="0" w:firstLineChars="0"/>
        <w:textAlignment w:val="auto"/>
        <w:rPr>
          <w:rFonts w:hint="eastAsia" w:cs="宋体"/>
          <w:b w:val="0"/>
          <w:kern w:val="2"/>
          <w:sz w:val="24"/>
          <w:szCs w:val="24"/>
        </w:rPr>
      </w:pPr>
      <w:r>
        <w:rPr>
          <w:rFonts w:hint="eastAsia" w:cs="宋体"/>
          <w:b w:val="0"/>
          <w:kern w:val="2"/>
          <w:sz w:val="24"/>
          <w:szCs w:val="24"/>
        </w:rPr>
        <w:t>福建省国资采购平台，网址：https://ygcg.fjcqjy.com/；</w:t>
      </w:r>
      <w:r>
        <w:rPr>
          <w:rFonts w:hint="eastAsia" w:cs="宋体"/>
          <w:b w:val="0"/>
          <w:kern w:val="2"/>
          <w:sz w:val="24"/>
          <w:szCs w:val="24"/>
        </w:rPr>
        <w:br w:type="textWrapping"/>
      </w:r>
      <w:r>
        <w:rPr>
          <w:rFonts w:hint="eastAsia" w:cs="宋体"/>
          <w:b w:val="0"/>
          <w:kern w:val="2"/>
          <w:sz w:val="24"/>
          <w:szCs w:val="24"/>
        </w:rPr>
        <w:t>中国招标投标公共服务平台</w:t>
      </w:r>
      <w:r>
        <w:rPr>
          <w:rFonts w:hint="eastAsia" w:cs="宋体"/>
          <w:b w:val="0"/>
          <w:kern w:val="2"/>
          <w:sz w:val="24"/>
          <w:szCs w:val="24"/>
          <w:lang w:eastAsia="zh-CN"/>
        </w:rPr>
        <w:t>，</w:t>
      </w:r>
      <w:r>
        <w:rPr>
          <w:rFonts w:hint="eastAsia" w:cs="宋体"/>
          <w:b w:val="0"/>
          <w:kern w:val="2"/>
          <w:sz w:val="24"/>
          <w:szCs w:val="24"/>
        </w:rPr>
        <w:t>网址：http://www.cebpubservice.com/；</w:t>
      </w:r>
      <w:r>
        <w:rPr>
          <w:rFonts w:hint="eastAsia" w:cs="宋体"/>
          <w:b w:val="0"/>
          <w:kern w:val="2"/>
          <w:sz w:val="24"/>
          <w:szCs w:val="24"/>
        </w:rPr>
        <w:br w:type="textWrapping"/>
      </w:r>
      <w:r>
        <w:rPr>
          <w:rFonts w:hint="eastAsia" w:cs="宋体"/>
          <w:b w:val="0"/>
          <w:kern w:val="2"/>
          <w:sz w:val="24"/>
          <w:szCs w:val="24"/>
        </w:rPr>
        <w:t>福建方兴招标代理有限公司网上竞价平台，网址：http://www.fjfxzbdl.com/</w:t>
      </w:r>
    </w:p>
    <w:p w14:paraId="0417C93E">
      <w:pPr>
        <w:spacing w:line="360" w:lineRule="auto"/>
        <w:rPr>
          <w:rFonts w:ascii="宋体" w:hAnsi="宋体" w:cs="宋体"/>
          <w:sz w:val="24"/>
        </w:rPr>
      </w:pPr>
      <w:r>
        <w:rPr>
          <w:rFonts w:hint="eastAsia" w:ascii="宋体" w:hAnsi="宋体" w:cs="宋体"/>
          <w:sz w:val="24"/>
        </w:rPr>
        <w:t xml:space="preserve"> </w:t>
      </w:r>
    </w:p>
    <w:p w14:paraId="049A93EF">
      <w:pPr>
        <w:pStyle w:val="4"/>
        <w:keepNext w:val="0"/>
        <w:keepLines w:val="0"/>
      </w:pPr>
    </w:p>
    <w:p w14:paraId="1AD1F91B"/>
    <w:p w14:paraId="1F996A1C">
      <w:pPr>
        <w:pStyle w:val="20"/>
      </w:pPr>
    </w:p>
    <w:p w14:paraId="0B2A0448">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 xml:space="preserve"> 网上竞价须知</w:t>
      </w:r>
    </w:p>
    <w:p w14:paraId="2DEA36C7">
      <w:pPr>
        <w:spacing w:line="360" w:lineRule="auto"/>
        <w:ind w:firstLine="482" w:firstLineChars="200"/>
        <w:jc w:val="left"/>
        <w:rPr>
          <w:rFonts w:ascii="宋体" w:hAnsi="宋体" w:cs="宋体"/>
          <w:b/>
          <w:bCs/>
          <w:color w:val="FF0000"/>
          <w:sz w:val="24"/>
        </w:rPr>
      </w:pPr>
      <w:r>
        <w:rPr>
          <w:rFonts w:hint="eastAsia" w:ascii="宋体" w:hAnsi="宋体" w:cs="宋体"/>
          <w:b/>
          <w:bCs/>
          <w:sz w:val="24"/>
        </w:rPr>
        <w:t>一、合格的供应商</w:t>
      </w:r>
    </w:p>
    <w:p w14:paraId="4B64E1C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1.供应商资格要求详见竞价文件第一章。</w:t>
      </w:r>
    </w:p>
    <w:p w14:paraId="3A6E24A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2F03A62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
          <w:bCs/>
          <w:sz w:val="24"/>
        </w:rPr>
      </w:pPr>
      <w:r>
        <w:rPr>
          <w:rFonts w:hint="eastAsia" w:ascii="宋体" w:hAnsi="宋体" w:cs="宋体"/>
          <w:sz w:val="24"/>
        </w:rPr>
        <w:t>3.为采购项目提供整体设计、规范编制或者项目管理、监理、检测等服务的</w:t>
      </w:r>
      <w:r>
        <w:rPr>
          <w:rStyle w:val="34"/>
          <w:rFonts w:hint="eastAsia" w:ascii="宋体" w:hAnsi="宋体"/>
          <w:kern w:val="0"/>
          <w:sz w:val="24"/>
        </w:rPr>
        <w:t>供应商</w:t>
      </w:r>
      <w:r>
        <w:rPr>
          <w:rFonts w:hint="eastAsia" w:ascii="宋体" w:hAnsi="宋体" w:cs="宋体"/>
          <w:sz w:val="24"/>
        </w:rPr>
        <w:t>，不得再参加该采购项目的其他采购活动。</w:t>
      </w:r>
    </w:p>
    <w:p w14:paraId="7E6701DE">
      <w:pPr>
        <w:pStyle w:val="2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竞价文件第五章。</w:t>
      </w:r>
    </w:p>
    <w:p w14:paraId="3D86F4F5">
      <w:pPr>
        <w:pStyle w:val="20"/>
        <w:spacing w:after="0" w:line="360" w:lineRule="auto"/>
        <w:ind w:left="0" w:leftChars="0" w:firstLine="480" w:firstLineChars="200"/>
        <w:rPr>
          <w:rFonts w:hint="eastAsia" w:ascii="宋体" w:hAnsi="宋体" w:eastAsia="宋体" w:cs="宋体"/>
          <w:sz w:val="24"/>
          <w:highlight w:val="none"/>
          <w:lang w:eastAsia="zh-CN"/>
        </w:rPr>
      </w:pPr>
      <w:r>
        <w:rPr>
          <w:rFonts w:hint="eastAsia" w:ascii="宋体" w:hAnsi="宋体" w:cs="宋体"/>
          <w:sz w:val="24"/>
          <w:highlight w:val="none"/>
        </w:rPr>
        <w:t>5.供应商在网上竞价开始时未被列入景弘集团有限公司、福建省莲花服装实业有限责任公司采购不良行为记录名单</w:t>
      </w:r>
      <w:r>
        <w:rPr>
          <w:rFonts w:hint="eastAsia" w:ascii="宋体" w:hAnsi="宋体" w:cs="宋体"/>
          <w:sz w:val="24"/>
          <w:highlight w:val="none"/>
          <w:lang w:eastAsia="zh-CN"/>
        </w:rPr>
        <w:t>。</w:t>
      </w:r>
      <w:r>
        <w:rPr>
          <w:rFonts w:hint="eastAsia" w:ascii="宋体" w:hAnsi="宋体" w:cs="宋体"/>
          <w:b/>
          <w:bCs/>
          <w:color w:val="auto"/>
          <w:sz w:val="24"/>
          <w:highlight w:val="none"/>
        </w:rPr>
        <w:t>（注：本条仅适用于景弘集团有限公司及其子公司单独立项的采购项目）</w:t>
      </w:r>
    </w:p>
    <w:p w14:paraId="43773CFC">
      <w:pPr>
        <w:pStyle w:val="2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6.如本项目设定最高单价限价，则供应商须在最高单价限价范围内进行网上竞价，成交后，须提供不高于最高单价限价的最终成交分项单价报价。须提供承诺函，格式详见竞价文件第五章。</w:t>
      </w:r>
    </w:p>
    <w:p w14:paraId="3B69169D">
      <w:pPr>
        <w:spacing w:line="360" w:lineRule="auto"/>
        <w:ind w:firstLine="482" w:firstLineChars="200"/>
        <w:rPr>
          <w:rStyle w:val="34"/>
          <w:rFonts w:ascii="宋体" w:hAnsi="宋体"/>
          <w:b/>
          <w:bCs/>
          <w:kern w:val="0"/>
          <w:sz w:val="24"/>
        </w:rPr>
      </w:pPr>
      <w:r>
        <w:rPr>
          <w:rStyle w:val="34"/>
          <w:rFonts w:hint="eastAsia" w:ascii="宋体" w:hAnsi="宋体"/>
          <w:b/>
          <w:bCs/>
          <w:kern w:val="0"/>
          <w:sz w:val="24"/>
        </w:rPr>
        <w:t>二、报名须知</w:t>
      </w:r>
    </w:p>
    <w:p w14:paraId="646225DE">
      <w:pPr>
        <w:widowControl/>
        <w:spacing w:line="360" w:lineRule="auto"/>
        <w:ind w:firstLine="480" w:firstLineChars="200"/>
        <w:jc w:val="left"/>
        <w:rPr>
          <w:rStyle w:val="34"/>
          <w:rFonts w:ascii="宋体" w:hAnsi="宋体" w:cs="宋体"/>
          <w:kern w:val="0"/>
          <w:sz w:val="24"/>
        </w:rPr>
      </w:pPr>
      <w:r>
        <w:rPr>
          <w:rStyle w:val="34"/>
          <w:rFonts w:hint="eastAsia" w:ascii="宋体" w:hAnsi="宋体" w:cs="宋体"/>
          <w:kern w:val="0"/>
          <w:sz w:val="24"/>
          <w:highlight w:val="none"/>
        </w:rPr>
        <w:t>1.供应商应在网上竞价平台（网址：http://www.fjfxzbdl.com/）上进行注</w:t>
      </w:r>
      <w:r>
        <w:rPr>
          <w:rStyle w:val="34"/>
          <w:rFonts w:hint="eastAsia" w:ascii="宋体" w:hAnsi="宋体" w:cs="宋体"/>
          <w:kern w:val="0"/>
          <w:sz w:val="24"/>
        </w:rPr>
        <w:t>册、报名（上传响应文件）、网上竞价等相关操作，具体操作指南详见网上竞价平</w:t>
      </w:r>
      <w:r>
        <w:rPr>
          <w:rStyle w:val="34"/>
          <w:rFonts w:hint="eastAsia" w:ascii="宋体" w:hAnsi="宋体" w:cs="宋体"/>
          <w:kern w:val="0"/>
          <w:sz w:val="24"/>
          <w:highlight w:val="none"/>
        </w:rPr>
        <w:t>台（网址：</w:t>
      </w:r>
      <w:r>
        <w:rPr>
          <w:rFonts w:hint="eastAsia" w:ascii="宋体" w:hAnsi="宋体" w:eastAsia="宋体" w:cs="宋体"/>
          <w:sz w:val="24"/>
        </w:rPr>
        <w:t>http://www.fjfxzbdl.com/</w:t>
      </w:r>
      <w:r>
        <w:rPr>
          <w:rStyle w:val="34"/>
          <w:rFonts w:hint="eastAsia" w:ascii="宋体" w:hAnsi="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638A0E49">
      <w:pPr>
        <w:widowControl/>
        <w:shd w:val="clear" w:color="auto" w:fill="FFFFFF"/>
        <w:spacing w:line="360" w:lineRule="auto"/>
        <w:ind w:firstLine="480" w:firstLineChars="200"/>
        <w:jc w:val="left"/>
        <w:rPr>
          <w:rFonts w:ascii="宋体" w:hAnsi="宋体"/>
          <w:sz w:val="24"/>
        </w:rPr>
      </w:pPr>
      <w:r>
        <w:rPr>
          <w:rFonts w:hint="eastAsia" w:ascii="宋体" w:hAnsi="宋体" w:cs="宋体"/>
          <w:sz w:val="24"/>
        </w:rPr>
        <w:t>2.供应商须</w:t>
      </w:r>
      <w:r>
        <w:rPr>
          <w:rStyle w:val="34"/>
          <w:rFonts w:hint="eastAsia" w:ascii="宋体" w:hAnsi="宋体" w:cs="宋体"/>
          <w:sz w:val="24"/>
        </w:rPr>
        <w:t>按竞价文件第五章“第一部分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739BB59E">
      <w:pPr>
        <w:pStyle w:val="18"/>
        <w:spacing w:before="75" w:beforeAutospacing="0" w:after="75" w:afterAutospacing="0" w:line="360" w:lineRule="auto"/>
        <w:ind w:firstLine="480"/>
        <w:rPr>
          <w:rStyle w:val="34"/>
          <w:rFonts w:hint="eastAsia"/>
          <w:b/>
          <w:bCs/>
          <w:sz w:val="24"/>
        </w:rPr>
      </w:pPr>
      <w:r>
        <w:rPr>
          <w:rFonts w:hint="eastAsia"/>
        </w:rPr>
        <w:t>3.</w:t>
      </w:r>
      <w:r>
        <w:rPr>
          <w:rStyle w:val="34"/>
          <w:rFonts w:hint="eastAsia"/>
          <w:sz w:val="24"/>
        </w:rPr>
        <w:t>供应商提交的响应文件符合网上竞价文件要求的（即不存在网上竞价文件中规定的无效响应情形的）方可在网上竞价时间内参与竞价</w:t>
      </w:r>
      <w:r>
        <w:rPr>
          <w:rStyle w:val="34"/>
          <w:sz w:val="24"/>
        </w:rPr>
        <w:t>。</w:t>
      </w:r>
      <w:r>
        <w:rPr>
          <w:rStyle w:val="34"/>
          <w:rFonts w:hint="eastAsia"/>
          <w:sz w:val="24"/>
        </w:rPr>
        <w:t>竞价时间以竞价平台服务器时间为准。若供应商的响应文件存在网上竞价文件中规定无效响应情形的，则报名审核不合格，该供应商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4"/>
        </w:rPr>
        <w:t>力</w:t>
      </w:r>
      <w:r>
        <w:rPr>
          <w:rStyle w:val="34"/>
          <w:rFonts w:hint="eastAsia"/>
          <w:sz w:val="24"/>
        </w:rPr>
        <w:t>。</w:t>
      </w:r>
      <w:r>
        <w:rPr>
          <w:rStyle w:val="34"/>
          <w:rFonts w:hint="eastAsia"/>
          <w:b/>
          <w:bCs/>
          <w:sz w:val="24"/>
        </w:rPr>
        <w:t>若合格供应商数量不足三家的（除“</w:t>
      </w:r>
      <w:r>
        <w:rPr>
          <w:rStyle w:val="34"/>
          <w:b/>
          <w:bCs/>
          <w:sz w:val="24"/>
        </w:rPr>
        <w:t>首次采用网上竞价采购方式</w:t>
      </w:r>
      <w:r>
        <w:rPr>
          <w:rStyle w:val="34"/>
          <w:rFonts w:hint="eastAsia"/>
          <w:b/>
          <w:bCs/>
          <w:sz w:val="24"/>
        </w:rPr>
        <w:t>废</w:t>
      </w:r>
      <w:r>
        <w:rPr>
          <w:rStyle w:val="34"/>
          <w:b/>
          <w:bCs/>
          <w:sz w:val="24"/>
        </w:rPr>
        <w:t>标的项目，在组织新一轮网上竞价采购时，采购过程中合格的供应商只有两家时，可以直接与该两家供应商进行网上竞价采购</w:t>
      </w:r>
      <w:r>
        <w:rPr>
          <w:rStyle w:val="34"/>
          <w:rFonts w:hint="eastAsia"/>
          <w:b/>
          <w:bCs/>
          <w:sz w:val="24"/>
        </w:rPr>
        <w:t>”情形外），</w:t>
      </w:r>
      <w:r>
        <w:rPr>
          <w:rStyle w:val="34"/>
          <w:rFonts w:hint="eastAsia"/>
          <w:sz w:val="24"/>
        </w:rPr>
        <w:t>本次采购活动结束，采购人将按照相关规定进行后续采购活动（包括但不限于：重新开展网上竞价活动、采用其他方式采购等）。</w:t>
      </w:r>
    </w:p>
    <w:p w14:paraId="62BCB29A">
      <w:pPr>
        <w:pStyle w:val="18"/>
        <w:spacing w:before="75" w:beforeAutospacing="0" w:after="75" w:afterAutospacing="0" w:line="360" w:lineRule="auto"/>
        <w:ind w:firstLine="480"/>
      </w:pPr>
      <w:r>
        <w:rPr>
          <w:rFonts w:hint="eastAsia"/>
        </w:rPr>
        <w:t>4.有下列情形之一的，</w:t>
      </w:r>
      <w:r>
        <w:rPr>
          <w:rStyle w:val="24"/>
          <w:rFonts w:hint="eastAsia"/>
        </w:rPr>
        <w:t>报名审核不合格，视为无效响应：</w:t>
      </w:r>
    </w:p>
    <w:p w14:paraId="3FD7D5D1">
      <w:pPr>
        <w:pStyle w:val="29"/>
        <w:spacing w:line="360" w:lineRule="auto"/>
        <w:ind w:firstLine="480" w:firstLineChars="200"/>
        <w:rPr>
          <w:rFonts w:ascii="宋体" w:hAnsi="宋体" w:cs="宋体"/>
          <w:sz w:val="24"/>
          <w:szCs w:val="24"/>
        </w:rPr>
      </w:pPr>
      <w:r>
        <w:rPr>
          <w:rFonts w:hint="eastAsia" w:ascii="宋体" w:hAnsi="宋体" w:cs="宋体"/>
          <w:sz w:val="24"/>
          <w:szCs w:val="24"/>
        </w:rPr>
        <w:t>（1）不符合竞价文件第一章“供应商资格要求”的；</w:t>
      </w:r>
    </w:p>
    <w:p w14:paraId="622DE496">
      <w:pPr>
        <w:pStyle w:val="29"/>
        <w:spacing w:line="360" w:lineRule="auto"/>
        <w:ind w:firstLine="480" w:firstLineChars="200"/>
        <w:rPr>
          <w:rFonts w:ascii="宋体" w:hAnsi="宋体" w:cs="宋体"/>
          <w:sz w:val="24"/>
          <w:szCs w:val="24"/>
        </w:rPr>
      </w:pPr>
      <w:r>
        <w:rPr>
          <w:rFonts w:hint="eastAsia" w:ascii="宋体" w:hAnsi="宋体" w:cs="宋体"/>
          <w:sz w:val="24"/>
          <w:szCs w:val="24"/>
        </w:rPr>
        <w:t>（2）不符合竞价文件第二章“合格的供应商”要求的；</w:t>
      </w:r>
    </w:p>
    <w:p w14:paraId="3EDABF6C">
      <w:pPr>
        <w:pStyle w:val="29"/>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lang w:bidi="ar"/>
        </w:rPr>
        <w:t>的规定</w:t>
      </w:r>
      <w:r>
        <w:rPr>
          <w:rFonts w:hint="eastAsia" w:ascii="宋体" w:hAnsi="宋体" w:cs="宋体"/>
          <w:kern w:val="0"/>
          <w:sz w:val="24"/>
          <w:szCs w:val="24"/>
          <w:lang w:bidi="ar"/>
        </w:rPr>
        <w:t>。</w:t>
      </w:r>
    </w:p>
    <w:p w14:paraId="7AA80A9B">
      <w:pPr>
        <w:spacing w:line="360" w:lineRule="auto"/>
        <w:ind w:firstLine="482" w:firstLineChars="200"/>
        <w:rPr>
          <w:rFonts w:ascii="宋体" w:hAnsi="宋体" w:cs="宋体"/>
          <w:b/>
          <w:bCs/>
          <w:kern w:val="0"/>
          <w:sz w:val="24"/>
        </w:rPr>
      </w:pPr>
      <w:r>
        <w:rPr>
          <w:rStyle w:val="34"/>
          <w:rFonts w:hint="eastAsia" w:ascii="宋体" w:hAnsi="宋体"/>
          <w:b/>
          <w:bCs/>
          <w:kern w:val="0"/>
          <w:sz w:val="24"/>
        </w:rPr>
        <w:t>三、网上</w:t>
      </w:r>
      <w:r>
        <w:rPr>
          <w:rStyle w:val="34"/>
          <w:rFonts w:ascii="宋体" w:hAnsi="宋体"/>
          <w:b/>
          <w:bCs/>
          <w:kern w:val="0"/>
          <w:sz w:val="24"/>
        </w:rPr>
        <w:t>竞价规则</w:t>
      </w:r>
    </w:p>
    <w:p w14:paraId="20CDF0C2">
      <w:pPr>
        <w:pStyle w:val="18"/>
        <w:spacing w:before="75" w:beforeAutospacing="0" w:after="75" w:afterAutospacing="0" w:line="360" w:lineRule="auto"/>
        <w:ind w:firstLine="480"/>
        <w:rPr>
          <w:rStyle w:val="34"/>
          <w:kern w:val="0"/>
          <w:sz w:val="24"/>
        </w:rPr>
      </w:pPr>
      <w:r>
        <w:rPr>
          <w:rFonts w:hint="eastAsia"/>
        </w:rPr>
        <w:t>1.</w:t>
      </w:r>
      <w:r>
        <w:rPr>
          <w:rStyle w:val="34"/>
          <w:kern w:val="0"/>
          <w:sz w:val="24"/>
        </w:rPr>
        <w:t>网上竞价的报价时限为</w:t>
      </w:r>
      <w:r>
        <w:rPr>
          <w:rStyle w:val="34"/>
          <w:rFonts w:hint="eastAsia"/>
          <w:kern w:val="0"/>
          <w:sz w:val="24"/>
        </w:rPr>
        <w:t>网上竞价开始时间起至网上竞价截止时间止，在此期间内</w:t>
      </w:r>
      <w:r>
        <w:rPr>
          <w:rStyle w:val="34"/>
          <w:kern w:val="0"/>
          <w:sz w:val="24"/>
        </w:rPr>
        <w:t>，报名审核</w:t>
      </w:r>
      <w:r>
        <w:rPr>
          <w:rStyle w:val="34"/>
          <w:rFonts w:hint="eastAsia"/>
          <w:kern w:val="0"/>
          <w:sz w:val="24"/>
        </w:rPr>
        <w:t>通过</w:t>
      </w:r>
      <w:r>
        <w:rPr>
          <w:rStyle w:val="34"/>
          <w:kern w:val="0"/>
          <w:sz w:val="24"/>
        </w:rPr>
        <w:t>的</w:t>
      </w:r>
      <w:r>
        <w:rPr>
          <w:rStyle w:val="34"/>
          <w:rFonts w:hint="eastAsia"/>
          <w:kern w:val="0"/>
          <w:sz w:val="24"/>
        </w:rPr>
        <w:t>供应商</w:t>
      </w:r>
      <w:r>
        <w:rPr>
          <w:rStyle w:val="34"/>
          <w:kern w:val="0"/>
          <w:sz w:val="24"/>
        </w:rPr>
        <w:t>可通过</w:t>
      </w:r>
      <w:r>
        <w:rPr>
          <w:rStyle w:val="34"/>
          <w:rFonts w:hint="eastAsia"/>
          <w:kern w:val="0"/>
          <w:sz w:val="24"/>
        </w:rPr>
        <w:t>网上竞价平台</w:t>
      </w:r>
      <w:r>
        <w:rPr>
          <w:rStyle w:val="34"/>
          <w:kern w:val="0"/>
          <w:sz w:val="24"/>
        </w:rPr>
        <w:t>参与</w:t>
      </w:r>
      <w:r>
        <w:rPr>
          <w:rStyle w:val="34"/>
          <w:rFonts w:hint="eastAsia"/>
          <w:kern w:val="0"/>
          <w:sz w:val="24"/>
        </w:rPr>
        <w:t>网上</w:t>
      </w:r>
      <w:r>
        <w:rPr>
          <w:rStyle w:val="34"/>
          <w:kern w:val="0"/>
          <w:sz w:val="24"/>
        </w:rPr>
        <w:t>竞价（不限报价次数，在规定时间内提交报价均可）。</w:t>
      </w:r>
      <w:r>
        <w:rPr>
          <w:rFonts w:hint="eastAsia"/>
          <w:b/>
          <w:bCs/>
        </w:rPr>
        <w:t>至网上竞价截止时间止，若提交报价的供应商数量不足三家的</w:t>
      </w:r>
      <w:r>
        <w:rPr>
          <w:rStyle w:val="34"/>
          <w:rFonts w:hint="eastAsia" w:ascii="Times New Roman" w:hAnsi="Times New Roman" w:cs="Times New Roman"/>
          <w:b/>
          <w:bCs/>
          <w:sz w:val="24"/>
        </w:rPr>
        <w:t>（除“</w:t>
      </w:r>
      <w:r>
        <w:rPr>
          <w:rStyle w:val="34"/>
          <w:rFonts w:ascii="Times New Roman" w:hAnsi="Times New Roman" w:cs="Times New Roman"/>
          <w:b/>
          <w:bCs/>
          <w:sz w:val="24"/>
        </w:rPr>
        <w:t>首次采用网上竞价采购方式</w:t>
      </w:r>
      <w:r>
        <w:rPr>
          <w:rStyle w:val="34"/>
          <w:rFonts w:hint="eastAsia" w:ascii="Times New Roman" w:hAnsi="Times New Roman" w:cs="Times New Roman"/>
          <w:b/>
          <w:bCs/>
          <w:sz w:val="24"/>
        </w:rPr>
        <w:t>废</w:t>
      </w:r>
      <w:r>
        <w:rPr>
          <w:rStyle w:val="34"/>
          <w:rFonts w:ascii="Times New Roman" w:hAnsi="Times New Roman" w:cs="Times New Roman"/>
          <w:b/>
          <w:bCs/>
          <w:sz w:val="24"/>
        </w:rPr>
        <w:t>标的项目，在组织新一轮网上竞价采购时，采购过程中合格的供应商只有两家时，可以直接与该两家供应商进行网上竞价采购</w:t>
      </w:r>
      <w:r>
        <w:rPr>
          <w:rStyle w:val="34"/>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7AB12D65">
      <w:pPr>
        <w:widowControl/>
        <w:spacing w:line="360" w:lineRule="auto"/>
        <w:ind w:firstLine="482" w:firstLineChars="200"/>
        <w:textAlignment w:val="baseline"/>
        <w:rPr>
          <w:rFonts w:ascii="宋体" w:hAnsi="宋体"/>
          <w:sz w:val="24"/>
        </w:rPr>
      </w:pPr>
      <w:r>
        <w:rPr>
          <w:rStyle w:val="34"/>
          <w:rFonts w:hint="eastAsia" w:ascii="宋体" w:hAnsi="宋体"/>
          <w:b/>
          <w:bCs/>
          <w:color w:val="auto"/>
          <w:kern w:val="0"/>
          <w:sz w:val="24"/>
          <w:highlight w:val="yellow"/>
        </w:rPr>
        <w:t>2.供应商首次提交的报价总价须低于本项目总价最高限价的3%以上（不含3%），否则视为无效响应。</w:t>
      </w:r>
      <w:r>
        <w:rPr>
          <w:rStyle w:val="34"/>
          <w:rFonts w:hint="eastAsia" w:ascii="宋体" w:hAnsi="宋体"/>
          <w:kern w:val="0"/>
          <w:sz w:val="24"/>
        </w:rPr>
        <w:t>在网上竞价时间内、同一供应商有多次报价的情况下，该供应商的每一次报价金额不得大于自己上一次的报价金额，否则视为无效响应。供应商在网上竞价截止时间前可以进行多次报价，每次报价均应为有效报价（如有一次为无效报价，则最终报价无效），以最后一次报价为其最终报价。</w:t>
      </w:r>
      <w:r>
        <w:rPr>
          <w:rStyle w:val="34"/>
          <w:rFonts w:hint="eastAsia" w:ascii="宋体" w:hAnsi="宋体"/>
          <w:kern w:val="0"/>
          <w:sz w:val="24"/>
        </w:rPr>
        <w:br w:type="textWrapping"/>
      </w:r>
      <w:r>
        <w:rPr>
          <w:rStyle w:val="34"/>
          <w:rFonts w:hint="eastAsia" w:ascii="宋体" w:hAnsi="宋体"/>
          <w:kern w:val="0"/>
          <w:sz w:val="24"/>
          <w:lang w:val="en-US"/>
        </w:rPr>
        <w:t xml:space="preserve">   </w:t>
      </w: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33977928">
      <w:pPr>
        <w:widowControl/>
        <w:spacing w:line="360" w:lineRule="auto"/>
        <w:ind w:firstLine="480" w:firstLineChars="200"/>
        <w:jc w:val="left"/>
        <w:rPr>
          <w:rFonts w:hint="default" w:ascii="宋体" w:hAnsi="宋体" w:eastAsia="宋体" w:cs="宋体"/>
          <w:kern w:val="0"/>
          <w:sz w:val="24"/>
          <w:lang w:val="en-US" w:eastAsia="zh-CN"/>
        </w:rPr>
      </w:pPr>
      <w:r>
        <w:rPr>
          <w:rFonts w:hint="eastAsia" w:ascii="宋体" w:hAnsi="宋体"/>
          <w:sz w:val="24"/>
        </w:rPr>
        <w:t>4.</w:t>
      </w:r>
      <w:r>
        <w:rPr>
          <w:rFonts w:hint="eastAsia" w:ascii="宋体" w:hAnsi="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供应商应确保自身网络的流畅。鉴于互联网环境可能存在的网络延时等因素，供应商应尽量避免在限时竞价周期即将结束时进行报价，以防止因网络延时造成报价不成功。请各供应商合理安排上传报价的时间，以免造成不必要的损失。</w:t>
      </w:r>
      <w:r>
        <w:rPr>
          <w:rFonts w:hint="eastAsia" w:ascii="宋体" w:hAnsi="宋体" w:cs="宋体"/>
          <w:bCs/>
          <w:kern w:val="0"/>
          <w:sz w:val="24"/>
        </w:rPr>
        <w:br w:type="textWrapping"/>
      </w:r>
      <w:r>
        <w:rPr>
          <w:rFonts w:hint="eastAsia" w:ascii="宋体" w:hAnsi="宋体" w:cs="宋体"/>
          <w:bCs/>
          <w:kern w:val="0"/>
          <w:sz w:val="24"/>
          <w:lang w:val="en-US" w:eastAsia="zh-CN"/>
        </w:rPr>
        <w:t xml:space="preserve">    5.在网上竞价过程中，网上竞价大厅应能显示当前最新报价，因系统故障造成无法显示当前最新报价，应立即暂停当前报价环节，待系统修复后继续进行报价。</w:t>
      </w:r>
    </w:p>
    <w:p w14:paraId="63EE0B0D">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67A7ED7E">
      <w:pPr>
        <w:widowControl/>
        <w:spacing w:line="360" w:lineRule="auto"/>
        <w:ind w:firstLine="480" w:firstLineChars="200"/>
        <w:jc w:val="left"/>
        <w:textAlignment w:val="baseline"/>
        <w:rPr>
          <w:rStyle w:val="34"/>
          <w:rFonts w:ascii="宋体" w:hAnsi="宋体"/>
          <w:kern w:val="0"/>
          <w:sz w:val="24"/>
        </w:rPr>
      </w:pPr>
      <w:r>
        <w:rPr>
          <w:rFonts w:hint="eastAsia" w:ascii="宋体" w:hAnsi="宋体" w:cs="宋体"/>
          <w:sz w:val="24"/>
        </w:rPr>
        <w:t>1.</w:t>
      </w:r>
      <w:r>
        <w:rPr>
          <w:rStyle w:val="34"/>
          <w:rFonts w:hint="eastAsia" w:ascii="宋体" w:hAnsi="宋体"/>
          <w:kern w:val="0"/>
          <w:sz w:val="24"/>
        </w:rPr>
        <w:t>供应商</w:t>
      </w:r>
      <w:r>
        <w:rPr>
          <w:rStyle w:val="34"/>
          <w:rFonts w:ascii="宋体" w:hAnsi="宋体"/>
          <w:kern w:val="0"/>
          <w:sz w:val="24"/>
        </w:rPr>
        <w:t>在</w:t>
      </w:r>
      <w:r>
        <w:rPr>
          <w:rStyle w:val="34"/>
          <w:rFonts w:hint="eastAsia" w:ascii="宋体" w:hAnsi="宋体"/>
          <w:kern w:val="0"/>
          <w:sz w:val="24"/>
        </w:rPr>
        <w:t>完全满足网上竞价文件要求</w:t>
      </w:r>
      <w:r>
        <w:rPr>
          <w:rStyle w:val="34"/>
          <w:rFonts w:ascii="宋体" w:hAnsi="宋体"/>
          <w:kern w:val="0"/>
          <w:sz w:val="24"/>
        </w:rPr>
        <w:t>且</w:t>
      </w:r>
      <w:r>
        <w:rPr>
          <w:rStyle w:val="34"/>
          <w:rFonts w:hint="eastAsia" w:ascii="宋体" w:hAnsi="宋体"/>
          <w:kern w:val="0"/>
          <w:sz w:val="24"/>
        </w:rPr>
        <w:t>全过程</w:t>
      </w:r>
      <w:r>
        <w:rPr>
          <w:rStyle w:val="34"/>
          <w:rFonts w:ascii="宋体" w:hAnsi="宋体"/>
          <w:kern w:val="0"/>
          <w:sz w:val="24"/>
        </w:rPr>
        <w:t>报价有效的前提下，</w:t>
      </w:r>
      <w:r>
        <w:rPr>
          <w:rStyle w:val="34"/>
          <w:rFonts w:hint="eastAsia" w:ascii="宋体" w:hAnsi="宋体"/>
          <w:kern w:val="0"/>
          <w:sz w:val="24"/>
        </w:rPr>
        <w:t>最终有效报价</w:t>
      </w:r>
      <w:r>
        <w:rPr>
          <w:rStyle w:val="34"/>
          <w:rFonts w:ascii="宋体" w:hAnsi="宋体"/>
          <w:kern w:val="0"/>
          <w:sz w:val="24"/>
        </w:rPr>
        <w:t>最低者</w:t>
      </w:r>
      <w:r>
        <w:rPr>
          <w:rStyle w:val="34"/>
          <w:rFonts w:hint="eastAsia" w:ascii="宋体" w:hAnsi="宋体"/>
          <w:kern w:val="0"/>
          <w:sz w:val="24"/>
        </w:rPr>
        <w:t>为</w:t>
      </w:r>
      <w:r>
        <w:rPr>
          <w:rStyle w:val="34"/>
          <w:rFonts w:ascii="宋体" w:hAnsi="宋体"/>
          <w:kern w:val="0"/>
          <w:sz w:val="24"/>
        </w:rPr>
        <w:t>成交</w:t>
      </w:r>
      <w:r>
        <w:rPr>
          <w:rStyle w:val="34"/>
          <w:rFonts w:hint="eastAsia" w:ascii="宋体" w:hAnsi="宋体"/>
          <w:kern w:val="0"/>
          <w:sz w:val="24"/>
        </w:rPr>
        <w:t>候选人</w:t>
      </w:r>
      <w:r>
        <w:rPr>
          <w:rStyle w:val="34"/>
          <w:rFonts w:ascii="宋体" w:hAnsi="宋体"/>
          <w:kern w:val="0"/>
          <w:sz w:val="24"/>
        </w:rPr>
        <w:t>，若</w:t>
      </w:r>
      <w:r>
        <w:rPr>
          <w:rStyle w:val="34"/>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7B792DBE">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2C050EE7">
      <w:pPr>
        <w:spacing w:line="360" w:lineRule="auto"/>
        <w:ind w:firstLine="480" w:firstLineChars="200"/>
        <w:jc w:val="left"/>
        <w:rPr>
          <w:rFonts w:hint="eastAsia" w:ascii="宋体" w:hAnsi="宋体" w:cs="宋体"/>
          <w:sz w:val="24"/>
        </w:rPr>
      </w:pPr>
      <w:r>
        <w:rPr>
          <w:rFonts w:hint="eastAsia" w:ascii="宋体" w:hAnsi="宋体" w:cs="宋体"/>
          <w:sz w:val="24"/>
        </w:rPr>
        <w:t xml:space="preserve">3.供应商同意按照网上竞价文件要求提供与其竞价有关的一切数据或资料，完全理解采购人不一定要接受最低报价。 </w:t>
      </w:r>
    </w:p>
    <w:p w14:paraId="0F100F77">
      <w:pPr>
        <w:spacing w:line="360" w:lineRule="auto"/>
        <w:ind w:firstLine="480" w:firstLineChars="200"/>
        <w:jc w:val="left"/>
        <w:rPr>
          <w:rFonts w:ascii="宋体" w:hAnsi="宋体" w:cs="宋体"/>
          <w:sz w:val="24"/>
        </w:rPr>
      </w:pPr>
      <w:r>
        <w:rPr>
          <w:rFonts w:hint="eastAsia" w:ascii="宋体" w:hAnsi="宋体" w:cs="宋体"/>
          <w:sz w:val="24"/>
        </w:rPr>
        <w:t>4.若成交候选人报价明显低于其他供应商报价或采购人认为有可能影响产品/服务质量或不能诚信履约的，采购人有权要求成交候选人对其报价作出书面说明，必要时还应要求其一并提交有关证明材料，若成交候选人无法证明其报价合理性的，则其报价将被认定为无效响应。</w:t>
      </w:r>
    </w:p>
    <w:p w14:paraId="5E1AAEEF">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6D86FAB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2BEB68FA">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1A8F29DE">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2246B619">
      <w:pPr>
        <w:widowControl/>
        <w:spacing w:line="360" w:lineRule="auto"/>
        <w:ind w:firstLine="482" w:firstLineChars="200"/>
        <w:jc w:val="left"/>
      </w:pPr>
      <w:r>
        <w:rPr>
          <w:rFonts w:hint="eastAsia" w:ascii="宋体" w:hAnsi="宋体"/>
          <w:b/>
          <w:bCs/>
          <w:sz w:val="24"/>
        </w:rPr>
        <w:t>4.</w:t>
      </w:r>
      <w:r>
        <w:rPr>
          <w:rStyle w:val="34"/>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19EBF075">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2DA7702F">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74CCC325">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58AAB4AC">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2AB9E94A">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35F756F2">
      <w:pPr>
        <w:pStyle w:val="13"/>
        <w:spacing w:line="360" w:lineRule="auto"/>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w:t>
      </w:r>
      <w:r>
        <w:rPr>
          <w:rFonts w:hint="eastAsia" w:ascii="宋体" w:hAnsi="宋体" w:cs="宋体"/>
          <w:sz w:val="24"/>
          <w:szCs w:val="24"/>
          <w:lang w:val="en-US" w:eastAsia="zh-CN"/>
        </w:rPr>
        <w:t>可</w:t>
      </w:r>
      <w:r>
        <w:rPr>
          <w:rFonts w:hint="eastAsia" w:ascii="宋体" w:hAnsi="宋体" w:cs="宋体"/>
          <w:sz w:val="24"/>
          <w:szCs w:val="24"/>
        </w:rPr>
        <w:t>列入福建省监狱管理局及其下属单位自行采购项目采购不良行为记录名单。</w:t>
      </w:r>
    </w:p>
    <w:p w14:paraId="64DAC8C7">
      <w:pPr>
        <w:pStyle w:val="18"/>
        <w:spacing w:before="0" w:beforeAutospacing="0" w:after="0" w:afterAutospacing="0" w:line="360" w:lineRule="auto"/>
        <w:ind w:firstLine="482" w:firstLineChars="200"/>
        <w:rPr>
          <w:b/>
          <w:bCs/>
          <w:kern w:val="2"/>
        </w:rPr>
      </w:pPr>
      <w:r>
        <w:rPr>
          <w:rFonts w:hint="eastAsia"/>
          <w:b/>
          <w:bCs/>
          <w:kern w:val="2"/>
        </w:rPr>
        <w:t>七、如果</w:t>
      </w:r>
      <w:r>
        <w:rPr>
          <w:rStyle w:val="34"/>
          <w:rFonts w:hint="eastAsia"/>
          <w:b/>
          <w:bCs/>
          <w:kern w:val="0"/>
          <w:sz w:val="24"/>
        </w:rPr>
        <w:t>供应商</w:t>
      </w:r>
      <w:r>
        <w:rPr>
          <w:rFonts w:hint="eastAsia"/>
          <w:b/>
          <w:bCs/>
          <w:kern w:val="2"/>
        </w:rPr>
        <w:t>发生以下任何一种情况时，其网上竞价保证金将被不予退还：</w:t>
      </w:r>
    </w:p>
    <w:p w14:paraId="295A8C65">
      <w:pPr>
        <w:pStyle w:val="18"/>
        <w:spacing w:before="0" w:beforeAutospacing="0" w:after="0" w:afterAutospacing="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（1）除因不可抗力或网上竞价文件认可的情形以外，成交供应商不与采购人签订合同或不能履约的；</w:t>
      </w:r>
    </w:p>
    <w:p w14:paraId="79A40817">
      <w:pPr>
        <w:pStyle w:val="18"/>
        <w:spacing w:before="0" w:beforeAutospacing="0" w:after="0" w:afterAutospacing="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（2）成交供应商自动放弃成交资格的；</w:t>
      </w:r>
    </w:p>
    <w:p w14:paraId="4434663B">
      <w:pPr>
        <w:pStyle w:val="18"/>
        <w:spacing w:before="0" w:beforeAutospacing="0" w:after="0" w:afterAutospacing="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（3）供应商假借以他人名义参加竞价或者弄虚作假，骗取成交；</w:t>
      </w:r>
    </w:p>
    <w:p w14:paraId="56EC54E7">
      <w:pPr>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（4）国家法律法规以及网上竞价文件中规定的其他竞价保证金不予退还的情形。</w:t>
      </w:r>
    </w:p>
    <w:p w14:paraId="7DEA486D">
      <w:pPr>
        <w:pStyle w:val="4"/>
      </w:pPr>
    </w:p>
    <w:p w14:paraId="4E59E560">
      <w:pPr>
        <w:spacing w:line="360" w:lineRule="auto"/>
        <w:rPr>
          <w:rFonts w:ascii="宋体" w:hAnsi="宋体" w:cs="宋体"/>
          <w:b/>
          <w:kern w:val="0"/>
          <w:sz w:val="32"/>
          <w:szCs w:val="32"/>
        </w:rPr>
      </w:pPr>
    </w:p>
    <w:p w14:paraId="6A32B682">
      <w:pPr>
        <w:jc w:val="left"/>
        <w:rPr>
          <w:rFonts w:hint="eastAsia" w:ascii="宋体" w:hAnsi="宋体" w:cs="宋体"/>
          <w:b/>
          <w:kern w:val="0"/>
          <w:sz w:val="32"/>
          <w:szCs w:val="32"/>
        </w:rPr>
      </w:pPr>
      <w:r>
        <w:rPr>
          <w:rFonts w:hint="eastAsia" w:ascii="宋体" w:hAnsi="宋体" w:cs="宋体"/>
          <w:b/>
          <w:kern w:val="0"/>
          <w:sz w:val="32"/>
          <w:szCs w:val="32"/>
        </w:rPr>
        <w:br w:type="page"/>
      </w:r>
    </w:p>
    <w:p w14:paraId="3FC8539E">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6EC93052">
      <w:pPr>
        <w:keepNext w:val="0"/>
        <w:keepLines w:val="0"/>
        <w:pageBreakBefore w:val="0"/>
        <w:kinsoku/>
        <w:wordWrap/>
        <w:topLinePunct w:val="0"/>
        <w:bidi w:val="0"/>
        <w:snapToGrid w:val="0"/>
        <w:spacing w:line="440" w:lineRule="exact"/>
        <w:ind w:firstLine="482" w:firstLineChars="200"/>
        <w:outlineLvl w:val="1"/>
        <w:rPr>
          <w:rFonts w:ascii="宋体" w:hAnsi="宋体" w:cs="宋体"/>
          <w:b/>
          <w:color w:val="auto"/>
          <w:sz w:val="24"/>
          <w:highlight w:val="none"/>
        </w:rPr>
      </w:pPr>
      <w:bookmarkStart w:id="1" w:name="_Toc358016816"/>
      <w:bookmarkStart w:id="2" w:name="_Toc359317661"/>
      <w:bookmarkStart w:id="3" w:name="_Toc330567034"/>
      <w:bookmarkStart w:id="4" w:name="_Toc346300367"/>
      <w:bookmarkStart w:id="5" w:name="_Toc327948617"/>
      <w:bookmarkStart w:id="6" w:name="_Toc347060296"/>
      <w:r>
        <w:rPr>
          <w:rFonts w:hint="eastAsia" w:ascii="宋体" w:hAnsi="宋体" w:cs="宋体"/>
          <w:b/>
          <w:color w:val="auto"/>
          <w:sz w:val="24"/>
          <w:highlight w:val="none"/>
        </w:rPr>
        <w:t>一、项目概述</w:t>
      </w:r>
      <w:bookmarkEnd w:id="1"/>
      <w:bookmarkEnd w:id="2"/>
    </w:p>
    <w:p w14:paraId="7ED95090">
      <w:pPr>
        <w:pStyle w:val="36"/>
        <w:keepNext w:val="0"/>
        <w:keepLines w:val="0"/>
        <w:pageBreakBefore w:val="0"/>
        <w:kinsoku/>
        <w:wordWrap/>
        <w:topLinePunct w:val="0"/>
        <w:bidi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 xml:space="preserve">（一）采购标的一览表                                             </w:t>
      </w:r>
    </w:p>
    <w:p w14:paraId="7906CD07">
      <w:pPr>
        <w:pStyle w:val="20"/>
        <w:keepNext w:val="0"/>
        <w:keepLines w:val="0"/>
        <w:pageBreakBefore w:val="0"/>
        <w:kinsoku/>
        <w:wordWrap/>
        <w:topLinePunct w:val="0"/>
        <w:bidi w:val="0"/>
        <w:spacing w:line="440" w:lineRule="exact"/>
        <w:ind w:left="0" w:leftChars="0" w:firstLine="0"/>
        <w:rPr>
          <w:rFonts w:ascii="宋体" w:hAnsi="宋体"/>
          <w:sz w:val="24"/>
        </w:rPr>
      </w:pPr>
      <w:r>
        <w:rPr>
          <w:rFonts w:hint="eastAsia" w:ascii="宋体" w:hAnsi="宋体"/>
          <w:sz w:val="24"/>
          <w:szCs w:val="32"/>
        </w:rPr>
        <w:t>服务类</w:t>
      </w:r>
      <w:r>
        <w:rPr>
          <w:rFonts w:hint="eastAsia" w:ascii="宋体" w:hAnsi="宋体"/>
          <w:sz w:val="24"/>
        </w:rPr>
        <w:t xml:space="preserve">                                           </w:t>
      </w:r>
    </w:p>
    <w:p w14:paraId="6AEE6D36">
      <w:pPr>
        <w:keepNext w:val="0"/>
        <w:keepLines w:val="0"/>
        <w:pageBreakBefore w:val="0"/>
        <w:kinsoku/>
        <w:wordWrap/>
        <w:topLinePunct w:val="0"/>
        <w:bidi w:val="0"/>
        <w:spacing w:line="440" w:lineRule="exact"/>
        <w:jc w:val="right"/>
        <w:rPr>
          <w:rFonts w:ascii="宋体" w:hAnsi="宋体"/>
          <w:sz w:val="24"/>
        </w:rPr>
      </w:pPr>
      <w:r>
        <w:rPr>
          <w:rFonts w:hint="eastAsia" w:ascii="宋体" w:hAnsi="宋体"/>
          <w:sz w:val="24"/>
        </w:rPr>
        <w:t xml:space="preserve"> 金额单位：人民币/元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820"/>
        <w:gridCol w:w="2040"/>
        <w:gridCol w:w="2436"/>
        <w:gridCol w:w="1162"/>
        <w:gridCol w:w="2273"/>
      </w:tblGrid>
      <w:tr w14:paraId="3C00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14:paraId="58E39392">
            <w:pPr>
              <w:keepNext w:val="0"/>
              <w:keepLines w:val="0"/>
              <w:pageBreakBefore w:val="0"/>
              <w:kinsoku/>
              <w:wordWrap/>
              <w:topLinePunct w:val="0"/>
              <w:bidi w:val="0"/>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包号</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434D1D49">
            <w:pPr>
              <w:keepNext w:val="0"/>
              <w:keepLines w:val="0"/>
              <w:pageBreakBefore w:val="0"/>
              <w:kinsoku/>
              <w:wordWrap/>
              <w:topLinePunct w:val="0"/>
              <w:bidi w:val="0"/>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品目号</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202FCA6E">
            <w:pPr>
              <w:keepNext w:val="0"/>
              <w:keepLines w:val="0"/>
              <w:pageBreakBefore w:val="0"/>
              <w:kinsoku/>
              <w:wordWrap/>
              <w:topLinePunct w:val="0"/>
              <w:bidi w:val="0"/>
              <w:spacing w:line="440" w:lineRule="exact"/>
              <w:jc w:val="center"/>
              <w:rPr>
                <w:rFonts w:hint="eastAsia" w:ascii="宋体" w:hAnsi="宋体" w:eastAsia="宋体" w:cs="宋体"/>
                <w:b/>
                <w:bCs/>
                <w:sz w:val="24"/>
                <w:szCs w:val="24"/>
              </w:rPr>
            </w:pPr>
            <w:r>
              <w:rPr>
                <w:rFonts w:hint="eastAsia" w:ascii="宋体" w:hAnsi="宋体"/>
                <w:b/>
                <w:bCs/>
                <w:kern w:val="0"/>
                <w:sz w:val="24"/>
              </w:rPr>
              <w:t>品目编码及品目名称</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7CD55670">
            <w:pPr>
              <w:keepNext w:val="0"/>
              <w:keepLines w:val="0"/>
              <w:pageBreakBefore w:val="0"/>
              <w:kinsoku/>
              <w:wordWrap/>
              <w:topLinePunct w:val="0"/>
              <w:bidi w:val="0"/>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服务名称</w:t>
            </w:r>
          </w:p>
        </w:tc>
        <w:tc>
          <w:tcPr>
            <w:tcW w:w="1671" w:type="dxa"/>
            <w:tcBorders>
              <w:top w:val="single" w:color="auto" w:sz="4" w:space="0"/>
              <w:left w:val="single" w:color="auto" w:sz="4" w:space="0"/>
              <w:bottom w:val="single" w:color="auto" w:sz="4" w:space="0"/>
              <w:right w:val="single" w:color="auto" w:sz="4" w:space="0"/>
            </w:tcBorders>
            <w:noWrap w:val="0"/>
            <w:vAlign w:val="center"/>
          </w:tcPr>
          <w:p w14:paraId="3974AAE4">
            <w:pPr>
              <w:keepNext w:val="0"/>
              <w:keepLines w:val="0"/>
              <w:pageBreakBefore w:val="0"/>
              <w:kinsoku/>
              <w:wordWrap/>
              <w:topLinePunct w:val="0"/>
              <w:bidi w:val="0"/>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服务</w:t>
            </w:r>
          </w:p>
          <w:p w14:paraId="1FEB56A0">
            <w:pPr>
              <w:keepNext w:val="0"/>
              <w:keepLines w:val="0"/>
              <w:pageBreakBefore w:val="0"/>
              <w:kinsoku/>
              <w:wordWrap/>
              <w:topLinePunct w:val="0"/>
              <w:bidi w:val="0"/>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期限</w:t>
            </w:r>
          </w:p>
        </w:tc>
        <w:tc>
          <w:tcPr>
            <w:tcW w:w="1764" w:type="dxa"/>
            <w:tcBorders>
              <w:top w:val="single" w:color="auto" w:sz="4" w:space="0"/>
              <w:left w:val="single" w:color="auto" w:sz="4" w:space="0"/>
              <w:bottom w:val="single" w:color="auto" w:sz="4" w:space="0"/>
              <w:right w:val="single" w:color="auto" w:sz="4" w:space="0"/>
            </w:tcBorders>
            <w:noWrap w:val="0"/>
            <w:vAlign w:val="center"/>
          </w:tcPr>
          <w:p w14:paraId="732BF8FC">
            <w:pPr>
              <w:keepNext w:val="0"/>
              <w:keepLines w:val="0"/>
              <w:pageBreakBefore w:val="0"/>
              <w:kinsoku/>
              <w:wordWrap/>
              <w:topLinePunct w:val="0"/>
              <w:bidi w:val="0"/>
              <w:spacing w:line="440" w:lineRule="exact"/>
              <w:jc w:val="center"/>
              <w:rPr>
                <w:rFonts w:hint="eastAsia" w:ascii="宋体" w:hAnsi="宋体" w:eastAsia="宋体" w:cs="宋体"/>
                <w:b/>
                <w:bCs/>
                <w:sz w:val="24"/>
                <w:szCs w:val="24"/>
              </w:rPr>
            </w:pPr>
            <w:r>
              <w:rPr>
                <w:rFonts w:hint="eastAsia" w:ascii="宋体" w:hAnsi="宋体"/>
                <w:b/>
                <w:bCs/>
                <w:kern w:val="0"/>
                <w:sz w:val="24"/>
                <w:szCs w:val="22"/>
              </w:rPr>
              <w:t>总价最高限价</w:t>
            </w:r>
          </w:p>
        </w:tc>
      </w:tr>
      <w:tr w14:paraId="0343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97" w:type="dxa"/>
            <w:tcBorders>
              <w:top w:val="single" w:color="auto" w:sz="4" w:space="0"/>
              <w:left w:val="single" w:color="auto" w:sz="4" w:space="0"/>
              <w:right w:val="single" w:color="auto" w:sz="4" w:space="0"/>
            </w:tcBorders>
            <w:noWrap w:val="0"/>
            <w:vAlign w:val="center"/>
          </w:tcPr>
          <w:p w14:paraId="36B7B161">
            <w:pPr>
              <w:keepNext w:val="0"/>
              <w:keepLines w:val="0"/>
              <w:pageBreakBefore w:val="0"/>
              <w:kinsoku/>
              <w:wordWrap/>
              <w:topLinePunct w:val="0"/>
              <w:bidi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594DD196">
            <w:pPr>
              <w:keepNext w:val="0"/>
              <w:keepLines w:val="0"/>
              <w:pageBreakBefore w:val="0"/>
              <w:kinsoku/>
              <w:wordWrap/>
              <w:topLinePunct w:val="0"/>
              <w:bidi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2FBCC1BE">
            <w:pPr>
              <w:keepNext w:val="0"/>
              <w:keepLines w:val="0"/>
              <w:pageBreakBefore w:val="0"/>
              <w:kinsoku/>
              <w:wordWrap/>
              <w:topLinePunct w:val="0"/>
              <w:bidi w:val="0"/>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C23139900 </w:t>
            </w:r>
          </w:p>
          <w:p w14:paraId="001F7DAC">
            <w:pPr>
              <w:keepNext w:val="0"/>
              <w:keepLines w:val="0"/>
              <w:pageBreakBefore w:val="0"/>
              <w:kinsoku/>
              <w:wordWrap/>
              <w:topLinePunct w:val="0"/>
              <w:bidi w:val="0"/>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其他批发服务</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74A338AC">
            <w:pPr>
              <w:keepNext w:val="0"/>
              <w:keepLines w:val="0"/>
              <w:pageBreakBefore w:val="0"/>
              <w:kinsoku/>
              <w:wordWrap/>
              <w:topLinePunct w:val="0"/>
              <w:bidi w:val="0"/>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消防器材配送服务</w:t>
            </w:r>
          </w:p>
        </w:tc>
        <w:tc>
          <w:tcPr>
            <w:tcW w:w="1671" w:type="dxa"/>
            <w:tcBorders>
              <w:top w:val="single" w:color="auto" w:sz="4" w:space="0"/>
              <w:left w:val="single" w:color="auto" w:sz="4" w:space="0"/>
              <w:right w:val="single" w:color="auto" w:sz="4" w:space="0"/>
            </w:tcBorders>
            <w:noWrap w:val="0"/>
            <w:vAlign w:val="center"/>
          </w:tcPr>
          <w:p w14:paraId="4972C6F7">
            <w:pPr>
              <w:keepNext w:val="0"/>
              <w:keepLines w:val="0"/>
              <w:pageBreakBefore w:val="0"/>
              <w:kinsoku/>
              <w:wordWrap/>
              <w:topLinePunct w:val="0"/>
              <w:bidi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1764" w:type="dxa"/>
            <w:tcBorders>
              <w:top w:val="single" w:color="auto" w:sz="4" w:space="0"/>
              <w:left w:val="single" w:color="auto" w:sz="4" w:space="0"/>
              <w:bottom w:val="single" w:color="auto" w:sz="4" w:space="0"/>
              <w:right w:val="single" w:color="auto" w:sz="4" w:space="0"/>
            </w:tcBorders>
            <w:noWrap w:val="0"/>
            <w:vAlign w:val="center"/>
          </w:tcPr>
          <w:p w14:paraId="14634F7A">
            <w:pPr>
              <w:keepNext w:val="0"/>
              <w:keepLines w:val="0"/>
              <w:pageBreakBefore w:val="0"/>
              <w:widowControl/>
              <w:kinsoku/>
              <w:wordWrap/>
              <w:topLinePunct w:val="0"/>
              <w:bidi w:val="0"/>
              <w:spacing w:line="440" w:lineRule="exact"/>
              <w:jc w:val="center"/>
              <w:textAlignment w:val="center"/>
              <w:rPr>
                <w:rFonts w:hint="default" w:ascii="宋体" w:hAnsi="宋体" w:eastAsia="宋体" w:cs="宋体"/>
                <w:sz w:val="24"/>
                <w:szCs w:val="24"/>
                <w:lang w:val="en-US" w:eastAsia="zh-CN"/>
              </w:rPr>
            </w:pPr>
            <w:r>
              <w:rPr>
                <w:rFonts w:hint="eastAsia" w:ascii="宋体" w:hAnsi="宋体" w:cs="宋体"/>
                <w:kern w:val="0"/>
                <w:sz w:val="24"/>
                <w:lang w:val="en-US" w:eastAsia="zh-CN"/>
              </w:rPr>
              <w:t>390000.00</w:t>
            </w:r>
          </w:p>
        </w:tc>
      </w:tr>
      <w:tr w14:paraId="3E1E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853" w:type="dxa"/>
            <w:gridSpan w:val="4"/>
            <w:tcBorders>
              <w:top w:val="single" w:color="auto" w:sz="4" w:space="0"/>
              <w:left w:val="single" w:color="auto" w:sz="4" w:space="0"/>
              <w:bottom w:val="single" w:color="auto" w:sz="4" w:space="0"/>
              <w:right w:val="single" w:color="auto" w:sz="4" w:space="0"/>
            </w:tcBorders>
            <w:noWrap w:val="0"/>
            <w:vAlign w:val="center"/>
          </w:tcPr>
          <w:p w14:paraId="6462D1CF">
            <w:pPr>
              <w:keepNext w:val="0"/>
              <w:keepLines w:val="0"/>
              <w:pageBreakBefore w:val="0"/>
              <w:kinsoku/>
              <w:wordWrap/>
              <w:topLinePunct w:val="0"/>
              <w:bidi w:val="0"/>
              <w:spacing w:line="440" w:lineRule="exact"/>
              <w:jc w:val="left"/>
              <w:rPr>
                <w:rFonts w:hint="eastAsia" w:ascii="宋体" w:hAnsi="宋体" w:eastAsia="宋体" w:cs="Times New Roman"/>
                <w:kern w:val="0"/>
                <w:sz w:val="24"/>
              </w:rPr>
            </w:pPr>
            <w:r>
              <w:rPr>
                <w:rFonts w:hint="eastAsia" w:ascii="宋体" w:hAnsi="宋体" w:eastAsia="宋体" w:cs="Times New Roman"/>
                <w:kern w:val="0"/>
                <w:sz w:val="24"/>
              </w:rPr>
              <w:t>合计(大写)：人民币</w:t>
            </w:r>
            <w:r>
              <w:rPr>
                <w:rFonts w:hint="eastAsia" w:ascii="宋体" w:hAnsi="宋体" w:eastAsia="宋体" w:cs="Times New Roman"/>
                <w:kern w:val="0"/>
                <w:sz w:val="24"/>
                <w:lang w:val="en-US" w:eastAsia="zh-CN"/>
              </w:rPr>
              <w:fldChar w:fldCharType="begin"/>
            </w:r>
            <w:r>
              <w:rPr>
                <w:rFonts w:hint="eastAsia" w:ascii="宋体" w:hAnsi="宋体" w:eastAsia="宋体" w:cs="Times New Roman"/>
                <w:kern w:val="0"/>
                <w:sz w:val="24"/>
                <w:lang w:val="en-US" w:eastAsia="zh-CN"/>
              </w:rPr>
              <w:instrText xml:space="preserve"> = 390000 \* CHINESENUM4 \* MERGEFORMAT </w:instrText>
            </w:r>
            <w:r>
              <w:rPr>
                <w:rFonts w:hint="eastAsia" w:ascii="宋体" w:hAnsi="宋体" w:eastAsia="宋体" w:cs="Times New Roman"/>
                <w:kern w:val="0"/>
                <w:sz w:val="24"/>
                <w:lang w:val="en-US" w:eastAsia="zh-CN"/>
              </w:rPr>
              <w:fldChar w:fldCharType="separate"/>
            </w:r>
            <w:r>
              <w:rPr>
                <w:rFonts w:hint="eastAsia" w:ascii="宋体" w:hAnsi="宋体" w:eastAsia="宋体" w:cs="Times New Roman"/>
                <w:kern w:val="0"/>
                <w:sz w:val="24"/>
              </w:rPr>
              <w:t>叁拾玖万元整</w:t>
            </w:r>
            <w:r>
              <w:rPr>
                <w:rFonts w:hint="eastAsia" w:ascii="宋体" w:hAnsi="宋体" w:eastAsia="宋体" w:cs="Times New Roman"/>
                <w:kern w:val="0"/>
                <w:sz w:val="24"/>
                <w:lang w:val="en-US" w:eastAsia="zh-CN"/>
              </w:rPr>
              <w:fldChar w:fldCharType="end"/>
            </w:r>
          </w:p>
        </w:tc>
        <w:tc>
          <w:tcPr>
            <w:tcW w:w="3435" w:type="dxa"/>
            <w:gridSpan w:val="2"/>
            <w:tcBorders>
              <w:top w:val="single" w:color="auto" w:sz="4" w:space="0"/>
              <w:left w:val="single" w:color="auto" w:sz="4" w:space="0"/>
              <w:bottom w:val="single" w:color="auto" w:sz="4" w:space="0"/>
              <w:right w:val="single" w:color="auto" w:sz="4" w:space="0"/>
            </w:tcBorders>
            <w:noWrap w:val="0"/>
            <w:vAlign w:val="center"/>
          </w:tcPr>
          <w:p w14:paraId="58FFAB5B">
            <w:pPr>
              <w:keepNext w:val="0"/>
              <w:keepLines w:val="0"/>
              <w:pageBreakBefore w:val="0"/>
              <w:kinsoku/>
              <w:wordWrap/>
              <w:topLinePunct w:val="0"/>
              <w:bidi w:val="0"/>
              <w:spacing w:line="440" w:lineRule="exact"/>
              <w:jc w:val="left"/>
              <w:rPr>
                <w:rFonts w:hint="eastAsia" w:ascii="宋体" w:hAnsi="宋体" w:eastAsia="宋体" w:cs="宋体"/>
                <w:sz w:val="24"/>
                <w:szCs w:val="24"/>
              </w:rPr>
            </w:pPr>
            <w:r>
              <w:rPr>
                <w:rFonts w:hint="eastAsia" w:ascii="宋体" w:hAnsi="宋体" w:cs="宋体"/>
                <w:kern w:val="0"/>
                <w:sz w:val="24"/>
              </w:rPr>
              <w:t>¥</w:t>
            </w:r>
            <w:r>
              <w:rPr>
                <w:rFonts w:hint="eastAsia" w:ascii="宋体" w:hAnsi="宋体" w:cs="宋体"/>
                <w:kern w:val="0"/>
                <w:sz w:val="24"/>
                <w:lang w:val="en-US" w:eastAsia="zh-CN"/>
              </w:rPr>
              <w:t>390000.00</w:t>
            </w:r>
          </w:p>
        </w:tc>
      </w:tr>
      <w:tr w14:paraId="0EF5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88" w:type="dxa"/>
            <w:gridSpan w:val="6"/>
            <w:tcBorders>
              <w:top w:val="single" w:color="auto" w:sz="4" w:space="0"/>
              <w:left w:val="single" w:color="auto" w:sz="4" w:space="0"/>
              <w:bottom w:val="single" w:color="auto" w:sz="4" w:space="0"/>
              <w:right w:val="single" w:color="auto" w:sz="4" w:space="0"/>
            </w:tcBorders>
            <w:noWrap w:val="0"/>
            <w:vAlign w:val="center"/>
          </w:tcPr>
          <w:p w14:paraId="16A509A2">
            <w:pPr>
              <w:keepNext w:val="0"/>
              <w:keepLines w:val="0"/>
              <w:pageBreakBefore w:val="0"/>
              <w:kinsoku/>
              <w:wordWrap/>
              <w:topLinePunct w:val="0"/>
              <w:bidi w:val="0"/>
              <w:spacing w:line="440" w:lineRule="exact"/>
              <w:rPr>
                <w:rFonts w:hint="eastAsia" w:ascii="宋体" w:hAnsi="宋体" w:eastAsia="宋体"/>
                <w:color w:val="auto"/>
                <w:kern w:val="0"/>
                <w:sz w:val="24"/>
                <w:highlight w:val="none"/>
                <w:lang w:eastAsia="zh-CN"/>
              </w:rPr>
            </w:pPr>
            <w:r>
              <w:rPr>
                <w:rFonts w:hint="eastAsia" w:ascii="宋体" w:hAnsi="宋体" w:eastAsia="宋体"/>
                <w:b/>
                <w:bCs/>
                <w:color w:val="auto"/>
                <w:kern w:val="0"/>
                <w:sz w:val="24"/>
                <w:highlight w:val="none"/>
                <w:lang w:eastAsia="zh-CN"/>
              </w:rPr>
              <w:t>备注：</w:t>
            </w:r>
            <w:r>
              <w:rPr>
                <w:rFonts w:hint="eastAsia" w:ascii="宋体" w:hAnsi="宋体" w:eastAsia="宋体" w:cs="宋体"/>
                <w:b/>
                <w:bCs/>
                <w:color w:val="auto"/>
                <w:sz w:val="24"/>
                <w:szCs w:val="24"/>
                <w:lang w:eastAsia="zh-CN"/>
              </w:rPr>
              <w:t>本项目按</w:t>
            </w:r>
            <w:r>
              <w:rPr>
                <w:rFonts w:hint="eastAsia" w:ascii="宋体" w:hAnsi="宋体" w:cs="宋体"/>
                <w:b/>
                <w:bCs/>
                <w:color w:val="auto"/>
                <w:sz w:val="24"/>
                <w:szCs w:val="24"/>
                <w:lang w:val="en-US" w:eastAsia="zh-CN"/>
              </w:rPr>
              <w:t>每三个月</w:t>
            </w:r>
            <w:r>
              <w:rPr>
                <w:rFonts w:hint="eastAsia" w:ascii="宋体" w:hAnsi="宋体" w:eastAsia="宋体" w:cs="宋体"/>
                <w:b/>
                <w:bCs/>
                <w:color w:val="auto"/>
                <w:sz w:val="24"/>
                <w:szCs w:val="24"/>
                <w:lang w:eastAsia="zh-CN"/>
              </w:rPr>
              <w:t>结算，结算总金额不超过本项目预算金额人民币390000元整；（若在合同期内采购总金额已经达到本项目预算总金额，则本合同自动终止，超过预算金额的部分，采购人不承担支付价款的责任。）</w:t>
            </w:r>
          </w:p>
        </w:tc>
      </w:tr>
    </w:tbl>
    <w:p w14:paraId="4C4F7812">
      <w:pPr>
        <w:pStyle w:val="3"/>
        <w:keepNext w:val="0"/>
        <w:keepLines w:val="0"/>
        <w:pageBreakBefore w:val="0"/>
        <w:kinsoku/>
        <w:wordWrap/>
        <w:topLinePunct w:val="0"/>
        <w:bidi w:val="0"/>
        <w:spacing w:beforeAutospacing="0" w:afterAutospacing="0" w:line="440" w:lineRule="exact"/>
        <w:rPr>
          <w:rFonts w:eastAsia="宋体" w:cs="宋体"/>
          <w:b w:val="0"/>
          <w:sz w:val="24"/>
          <w:szCs w:val="24"/>
        </w:rPr>
      </w:pPr>
      <w:r>
        <w:rPr>
          <w:rFonts w:hint="eastAsia" w:eastAsia="宋体" w:cs="宋体"/>
          <w:b w:val="0"/>
          <w:sz w:val="24"/>
          <w:szCs w:val="24"/>
        </w:rPr>
        <w:t>（二）本项目合同包成交候选人数量：1名。</w:t>
      </w:r>
    </w:p>
    <w:p w14:paraId="3942458D">
      <w:pPr>
        <w:keepNext w:val="0"/>
        <w:keepLines w:val="0"/>
        <w:pageBreakBefore w:val="0"/>
        <w:kinsoku/>
        <w:wordWrap/>
        <w:topLinePunct w:val="0"/>
        <w:bidi w:val="0"/>
        <w:snapToGrid w:val="0"/>
        <w:spacing w:line="440" w:lineRule="exact"/>
        <w:jc w:val="left"/>
        <w:rPr>
          <w:rFonts w:ascii="宋体" w:hAnsi="宋体" w:eastAsia="宋体" w:cs="宋体"/>
          <w:sz w:val="24"/>
        </w:rPr>
      </w:pPr>
      <w:r>
        <w:rPr>
          <w:rFonts w:hint="eastAsia" w:ascii="宋体" w:hAnsi="宋体" w:eastAsia="宋体" w:cs="宋体"/>
          <w:sz w:val="24"/>
        </w:rPr>
        <w:t>（三）报价说明</w:t>
      </w:r>
    </w:p>
    <w:bookmarkEnd w:id="3"/>
    <w:bookmarkEnd w:id="4"/>
    <w:bookmarkEnd w:id="5"/>
    <w:bookmarkEnd w:id="6"/>
    <w:p w14:paraId="7F2E9456">
      <w:pPr>
        <w:pStyle w:val="18"/>
        <w:keepNext w:val="0"/>
        <w:keepLines w:val="0"/>
        <w:pageBreakBefore w:val="0"/>
        <w:kinsoku/>
        <w:wordWrap/>
        <w:topLinePunct w:val="0"/>
        <w:bidi w:val="0"/>
        <w:spacing w:before="0" w:beforeAutospacing="0" w:after="0" w:afterAutospacing="0" w:line="440" w:lineRule="exact"/>
        <w:ind w:firstLine="480" w:firstLineChars="200"/>
        <w:rPr>
          <w:rFonts w:hint="eastAsia"/>
        </w:rPr>
      </w:pPr>
      <w:r>
        <w:rPr>
          <w:rFonts w:hint="eastAsia"/>
          <w:lang w:val="en-US" w:eastAsia="zh-CN"/>
        </w:rPr>
        <w:t>1</w:t>
      </w:r>
      <w:r>
        <w:rPr>
          <w:rFonts w:hint="eastAsia"/>
        </w:rPr>
        <w:t>.1下浮率与报价金额：本项目按统一的“下浮率”进行报价（所有产品的下浮率须一致），因网上竞价平台无法填报“下浮率”，只能填写金额，因此各供应商在网上竞价平台上应填写下浮后的价格（网上竞价平台上填写的竞价价格中的“价格”四舍五入保留至小数点后两位，以“元”为单位），作为本项目下浮率计算使用。  </w:t>
      </w:r>
    </w:p>
    <w:p w14:paraId="6D49530D">
      <w:pPr>
        <w:pStyle w:val="18"/>
        <w:keepNext w:val="0"/>
        <w:keepLines w:val="0"/>
        <w:pageBreakBefore w:val="0"/>
        <w:kinsoku/>
        <w:wordWrap/>
        <w:topLinePunct w:val="0"/>
        <w:bidi w:val="0"/>
        <w:spacing w:before="0" w:beforeAutospacing="0" w:after="0" w:afterAutospacing="0" w:line="440" w:lineRule="exact"/>
        <w:ind w:firstLine="480" w:firstLineChars="200"/>
        <w:rPr>
          <w:rFonts w:hint="eastAsia"/>
          <w:b/>
          <w:bCs/>
        </w:rPr>
      </w:pPr>
      <w:r>
        <w:rPr>
          <w:rFonts w:hint="eastAsia"/>
          <w:lang w:val="en-US" w:eastAsia="zh-CN"/>
        </w:rPr>
        <w:t>1</w:t>
      </w:r>
      <w:r>
        <w:rPr>
          <w:rFonts w:hint="eastAsia"/>
        </w:rPr>
        <w:t>.2计算公式如下：</w:t>
      </w:r>
      <w:r>
        <w:rPr>
          <w:rFonts w:hint="eastAsia"/>
          <w:b/>
          <w:bCs/>
        </w:rPr>
        <w:t>网上竞价平台上填写的竞价价格中的“价格”=采购预算金额×（1-下浮率报价）</w:t>
      </w:r>
      <w:r>
        <w:rPr>
          <w:rFonts w:hint="eastAsia"/>
        </w:rPr>
        <w:t>。例：本项目预算金额为390000元，下浮率为10.00%，则报价金额为</w:t>
      </w:r>
      <w:r>
        <w:rPr>
          <w:rFonts w:hint="eastAsia" w:ascii="宋体" w:hAnsi="宋体" w:cs="宋体"/>
          <w:kern w:val="0"/>
          <w:sz w:val="24"/>
          <w:lang w:val="en-US" w:eastAsia="zh-CN"/>
        </w:rPr>
        <w:t>390000</w:t>
      </w:r>
      <w:r>
        <w:rPr>
          <w:rFonts w:hint="eastAsia"/>
        </w:rPr>
        <w:t>×（1-10.00%）=351000元。即供应商应在网上竞价平台竞价价格中的“价格”填入351000元，</w:t>
      </w:r>
      <w:r>
        <w:rPr>
          <w:rFonts w:hint="eastAsia"/>
          <w:b/>
          <w:bCs/>
        </w:rPr>
        <w:t>若因在竞价平台所填价格计算出的下浮率存在不可整除等情况，下浮率将按四舍五入法保留至百分号前小数点后两位。若在竞价平台所填写的其它内容与此有矛盾的，均以此价格为准。</w:t>
      </w:r>
    </w:p>
    <w:p w14:paraId="6415677A">
      <w:pPr>
        <w:pStyle w:val="18"/>
        <w:keepNext w:val="0"/>
        <w:keepLines w:val="0"/>
        <w:pageBreakBefore w:val="0"/>
        <w:kinsoku/>
        <w:wordWrap/>
        <w:topLinePunct w:val="0"/>
        <w:bidi w:val="0"/>
        <w:spacing w:before="0" w:beforeAutospacing="0" w:after="0" w:afterAutospacing="0" w:line="440" w:lineRule="exact"/>
        <w:ind w:firstLine="482" w:firstLineChars="200"/>
        <w:rPr>
          <w:rFonts w:hint="eastAsia"/>
          <w:b/>
          <w:bCs/>
        </w:rPr>
      </w:pPr>
      <w:r>
        <w:rPr>
          <w:rFonts w:hint="eastAsia"/>
          <w:b/>
          <w:bCs/>
          <w:lang w:val="en-US" w:eastAsia="zh-CN"/>
        </w:rPr>
        <w:t>1</w:t>
      </w:r>
      <w:r>
        <w:rPr>
          <w:rFonts w:hint="eastAsia"/>
          <w:b/>
          <w:bCs/>
        </w:rPr>
        <w:t>.3本项目供应商的报价不作为合同执行价格，竞价时的报价只作为获取下浮率的依据，不作为实际结算的合同金额，合同金额为预算金额。</w:t>
      </w:r>
    </w:p>
    <w:p w14:paraId="3EACF3FB">
      <w:pPr>
        <w:pStyle w:val="18"/>
        <w:keepNext w:val="0"/>
        <w:keepLines w:val="0"/>
        <w:pageBreakBefore w:val="0"/>
        <w:kinsoku/>
        <w:wordWrap/>
        <w:topLinePunct w:val="0"/>
        <w:bidi w:val="0"/>
        <w:spacing w:before="0" w:beforeAutospacing="0" w:after="0" w:afterAutospacing="0" w:line="440" w:lineRule="exact"/>
        <w:ind w:firstLine="480" w:firstLineChars="200"/>
        <w:rPr>
          <w:rFonts w:hint="eastAsia"/>
          <w:color w:val="auto"/>
        </w:rPr>
      </w:pPr>
      <w:r>
        <w:rPr>
          <w:rFonts w:hint="eastAsia"/>
          <w:lang w:val="en-US" w:eastAsia="zh-CN"/>
        </w:rPr>
        <w:t>1</w:t>
      </w:r>
      <w:r>
        <w:rPr>
          <w:rFonts w:hint="eastAsia"/>
        </w:rPr>
        <w:t>.4供应商所报的下浮率在合同实施期间保持不变，即不因市场价格或政策性价格的调整而增减。</w:t>
      </w:r>
      <w:r>
        <w:br w:type="textWrapping"/>
      </w:r>
      <w:r>
        <w:rPr>
          <w:rFonts w:hint="eastAsia"/>
          <w:color w:val="auto"/>
        </w:rPr>
        <w:t xml:space="preserve">    </w:t>
      </w:r>
      <w:r>
        <w:rPr>
          <w:rFonts w:hint="eastAsia"/>
          <w:b/>
          <w:bCs/>
          <w:color w:val="auto"/>
          <w:highlight w:val="none"/>
          <w:lang w:val="en-US" w:eastAsia="zh-CN"/>
        </w:rPr>
        <w:t>1</w:t>
      </w:r>
      <w:r>
        <w:rPr>
          <w:rFonts w:hint="eastAsia"/>
          <w:b/>
          <w:bCs/>
          <w:color w:val="auto"/>
          <w:highlight w:val="none"/>
        </w:rPr>
        <w:t>.5单价结算公式如下：结算单价=单价最高限价×（1-成交下浮率）。</w:t>
      </w:r>
    </w:p>
    <w:p w14:paraId="74162692">
      <w:pPr>
        <w:pStyle w:val="18"/>
        <w:keepNext w:val="0"/>
        <w:keepLines w:val="0"/>
        <w:pageBreakBefore w:val="0"/>
        <w:kinsoku/>
        <w:wordWrap/>
        <w:topLinePunct w:val="0"/>
        <w:bidi w:val="0"/>
        <w:spacing w:before="0" w:beforeAutospacing="0" w:after="0" w:afterAutospacing="0" w:line="440" w:lineRule="exact"/>
        <w:ind w:firstLine="482" w:firstLineChars="200"/>
        <w:rPr>
          <w:rFonts w:hint="eastAsia"/>
          <w:b/>
          <w:bCs/>
          <w:color w:val="auto"/>
        </w:rPr>
      </w:pPr>
      <w:r>
        <w:rPr>
          <w:rFonts w:hint="eastAsia"/>
          <w:b/>
          <w:bCs/>
          <w:color w:val="auto"/>
          <w:lang w:val="en-US" w:eastAsia="zh-CN"/>
        </w:rPr>
        <w:t>1</w:t>
      </w:r>
      <w:r>
        <w:rPr>
          <w:rFonts w:hint="eastAsia"/>
          <w:b/>
          <w:bCs/>
          <w:color w:val="auto"/>
        </w:rPr>
        <w:t>.6供应商首次提交的报价总价须低于本项目总价最高限价的3%以上（不含3%），即报价须小于378300元（不含本数），否则视为无效响应。</w:t>
      </w:r>
    </w:p>
    <w:p w14:paraId="2632F0EF">
      <w:pPr>
        <w:pStyle w:val="18"/>
        <w:keepNext w:val="0"/>
        <w:keepLines w:val="0"/>
        <w:pageBreakBefore w:val="0"/>
        <w:kinsoku/>
        <w:wordWrap/>
        <w:topLinePunct w:val="0"/>
        <w:bidi w:val="0"/>
        <w:spacing w:before="0" w:beforeAutospacing="0" w:after="0" w:afterAutospacing="0" w:line="44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供应商应以包括有关本项目的所有费用进行报价，应包括但不限于项目执行所有费用。本项目所发生的一切费用均包含在报价中，如有遗漏，由供应商自行补充，一旦成交视为供应商认同遗漏部分并免费提供。采购人不再进行任何增补。</w:t>
      </w:r>
    </w:p>
    <w:p w14:paraId="564DCCB3">
      <w:pPr>
        <w:keepNext w:val="0"/>
        <w:keepLines w:val="0"/>
        <w:pageBreakBefore w:val="0"/>
        <w:kinsoku/>
        <w:wordWrap/>
        <w:topLinePunct w:val="0"/>
        <w:bidi w:val="0"/>
        <w:spacing w:line="440" w:lineRule="exact"/>
        <w:ind w:firstLine="482" w:firstLineChars="200"/>
        <w:rPr>
          <w:rFonts w:hint="eastAsia" w:eastAsia="宋体"/>
          <w:b/>
          <w:color w:val="auto"/>
          <w:sz w:val="24"/>
          <w:highlight w:val="none"/>
          <w:lang w:eastAsia="zh-CN"/>
        </w:rPr>
      </w:pPr>
      <w:r>
        <w:rPr>
          <w:rFonts w:hint="eastAsia" w:ascii="宋体" w:hAnsi="宋体" w:cs="宋体"/>
          <w:b/>
          <w:bCs/>
          <w:color w:val="auto"/>
          <w:sz w:val="24"/>
          <w:highlight w:val="none"/>
        </w:rPr>
        <w:t>二、技术和服务要求</w:t>
      </w:r>
      <w:r>
        <w:rPr>
          <w:b/>
          <w:color w:val="auto"/>
          <w:sz w:val="24"/>
          <w:highlight w:val="none"/>
        </w:rPr>
        <w:t>（下述所有要求均为不允许偏离的实质性要求，若负偏离则按无效</w:t>
      </w:r>
      <w:r>
        <w:rPr>
          <w:rFonts w:hint="eastAsia"/>
          <w:b/>
          <w:color w:val="auto"/>
          <w:sz w:val="24"/>
          <w:highlight w:val="none"/>
        </w:rPr>
        <w:t>响应</w:t>
      </w:r>
      <w:r>
        <w:rPr>
          <w:b/>
          <w:color w:val="auto"/>
          <w:sz w:val="24"/>
          <w:highlight w:val="none"/>
        </w:rPr>
        <w:t>处理。）</w:t>
      </w:r>
      <w:r>
        <w:rPr>
          <w:rFonts w:hint="eastAsia"/>
          <w:b/>
          <w:color w:val="auto"/>
          <w:sz w:val="24"/>
          <w:highlight w:val="none"/>
        </w:rPr>
        <w:t>（凡涉及单位长度、宽度、高度、重量等规格尺寸未规定偏离的，允许±2%偏差）</w:t>
      </w:r>
    </w:p>
    <w:tbl>
      <w:tblPr>
        <w:tblStyle w:val="21"/>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2"/>
        <w:gridCol w:w="1242"/>
        <w:gridCol w:w="5460"/>
        <w:gridCol w:w="1062"/>
        <w:gridCol w:w="1062"/>
      </w:tblGrid>
      <w:tr w14:paraId="63EA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700F9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序号</w:t>
            </w:r>
          </w:p>
        </w:tc>
        <w:tc>
          <w:tcPr>
            <w:tcW w:w="12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C6C20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物资名称</w:t>
            </w:r>
          </w:p>
        </w:tc>
        <w:tc>
          <w:tcPr>
            <w:tcW w:w="5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13A6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规格型号及技术标准</w:t>
            </w: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18972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单位</w:t>
            </w:r>
          </w:p>
        </w:tc>
        <w:tc>
          <w:tcPr>
            <w:tcW w:w="1062" w:type="dxa"/>
            <w:vMerge w:val="restart"/>
            <w:tcBorders>
              <w:top w:val="single" w:color="000000" w:sz="4" w:space="0"/>
              <w:left w:val="single" w:color="000000" w:sz="4" w:space="0"/>
              <w:bottom w:val="single" w:color="000000" w:sz="4" w:space="0"/>
              <w:right w:val="single" w:color="000000" w:sz="4" w:space="0"/>
            </w:tcBorders>
            <w:noWrap/>
            <w:vAlign w:val="center"/>
          </w:tcPr>
          <w:p w14:paraId="6A0B42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lang w:val="en-US" w:eastAsia="zh-CN"/>
              </w:rPr>
            </w:pPr>
            <w:r>
              <w:rPr>
                <w:rFonts w:hint="eastAsia" w:ascii="宋体" w:hAnsi="宋体" w:eastAsia="宋体" w:cs="宋体"/>
                <w:b/>
                <w:i w:val="0"/>
                <w:iCs w:val="0"/>
                <w:color w:val="000000"/>
                <w:sz w:val="24"/>
                <w:szCs w:val="24"/>
                <w:u w:val="none"/>
              </w:rPr>
              <w:t>最高单价限价</w:t>
            </w:r>
            <w:r>
              <w:rPr>
                <w:rFonts w:hint="eastAsia" w:ascii="宋体" w:hAnsi="宋体" w:eastAsia="宋体" w:cs="宋体"/>
                <w:b/>
                <w:i w:val="0"/>
                <w:iCs w:val="0"/>
                <w:color w:val="000000"/>
                <w:sz w:val="24"/>
                <w:szCs w:val="24"/>
                <w:u w:val="none"/>
                <w:lang w:eastAsia="zh-CN"/>
              </w:rPr>
              <w:t>（</w:t>
            </w:r>
            <w:r>
              <w:rPr>
                <w:rFonts w:hint="eastAsia" w:ascii="宋体" w:hAnsi="宋体" w:eastAsia="宋体" w:cs="宋体"/>
                <w:b/>
                <w:i w:val="0"/>
                <w:iCs w:val="0"/>
                <w:color w:val="000000"/>
                <w:sz w:val="24"/>
                <w:szCs w:val="24"/>
                <w:u w:val="none"/>
                <w:lang w:val="en-US" w:eastAsia="zh-CN"/>
              </w:rPr>
              <w:t>元</w:t>
            </w:r>
            <w:r>
              <w:rPr>
                <w:rFonts w:hint="eastAsia" w:ascii="宋体" w:hAnsi="宋体" w:eastAsia="宋体" w:cs="宋体"/>
                <w:b/>
                <w:i w:val="0"/>
                <w:iCs w:val="0"/>
                <w:color w:val="000000"/>
                <w:sz w:val="24"/>
                <w:szCs w:val="24"/>
                <w:u w:val="none"/>
                <w:lang w:eastAsia="zh-CN"/>
              </w:rPr>
              <w:t>）</w:t>
            </w:r>
          </w:p>
        </w:tc>
      </w:tr>
      <w:tr w14:paraId="7224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6F1E6">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8081D">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5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5CCF3">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CDB2E">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noWrap/>
            <w:vAlign w:val="center"/>
          </w:tcPr>
          <w:p w14:paraId="3BD82C0A">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tr w14:paraId="32A0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36B636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C29E2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手提式干粉灭火器(新购4KG）</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005538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执行标准：产品参数须符合GB4351-2023《手提式灭火器》，</w:t>
            </w:r>
            <w:r>
              <w:rPr>
                <w:rFonts w:hint="eastAsia" w:ascii="宋体" w:hAnsi="宋体" w:eastAsia="宋体" w:cs="宋体"/>
                <w:b w:val="0"/>
                <w:bCs w:val="0"/>
                <w:i w:val="0"/>
                <w:iCs w:val="0"/>
                <w:strike w:val="0"/>
                <w:color w:val="000000"/>
                <w:kern w:val="0"/>
                <w:sz w:val="24"/>
                <w:szCs w:val="24"/>
                <w:u w:val="none"/>
                <w:lang w:val="en-US" w:eastAsia="zh-CN" w:bidi="ar"/>
              </w:rPr>
              <w:t>CNCA-C18-02:2024</w:t>
            </w:r>
            <w:r>
              <w:rPr>
                <w:rFonts w:hint="eastAsia" w:ascii="宋体" w:hAnsi="宋体" w:eastAsia="宋体" w:cs="宋体"/>
                <w:b w:val="0"/>
                <w:bCs w:val="0"/>
                <w:i w:val="0"/>
                <w:iCs w:val="0"/>
                <w:color w:val="000000"/>
                <w:kern w:val="0"/>
                <w:sz w:val="24"/>
                <w:szCs w:val="24"/>
                <w:u w:val="none"/>
                <w:lang w:val="en-US" w:eastAsia="zh-CN" w:bidi="ar"/>
              </w:rPr>
              <w:t>《强制性产品认证实施规则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1.灭火器的名称、型号规格:手提式干粉灭火器、MF/ABCE4；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2.灭火剂的名称、型号规格、主要组分及含量:干粉灭火剂、ABC-NH4H2PO4，(75%)+(NH4)2SO4，(15%)；符合GB</w:t>
            </w:r>
            <w:r>
              <w:rPr>
                <w:rFonts w:hint="eastAsia" w:ascii="宋体" w:hAnsi="宋体" w:eastAsia="宋体" w:cs="宋体"/>
                <w:i w:val="0"/>
                <w:iCs w:val="0"/>
                <w:color w:val="000000"/>
                <w:kern w:val="0"/>
                <w:sz w:val="24"/>
                <w:szCs w:val="24"/>
                <w:highlight w:val="none"/>
                <w:u w:val="none"/>
                <w:lang w:val="en-US" w:eastAsia="zh-CN" w:bidi="ar"/>
              </w:rPr>
              <w:t>4066-2017《干粉灭火</w:t>
            </w:r>
            <w:r>
              <w:rPr>
                <w:rFonts w:hint="eastAsia" w:ascii="宋体" w:hAnsi="宋体" w:cs="宋体"/>
                <w:i w:val="0"/>
                <w:iCs w:val="0"/>
                <w:color w:val="000000"/>
                <w:kern w:val="0"/>
                <w:sz w:val="24"/>
                <w:szCs w:val="24"/>
                <w:highlight w:val="none"/>
                <w:u w:val="none"/>
                <w:lang w:val="en-US" w:eastAsia="zh-CN" w:bidi="ar"/>
              </w:rPr>
              <w:t>剂</w:t>
            </w:r>
            <w:r>
              <w:rPr>
                <w:rFonts w:hint="eastAsia" w:ascii="宋体" w:hAnsi="宋体" w:eastAsia="宋体" w:cs="宋体"/>
                <w:i w:val="0"/>
                <w:iCs w:val="0"/>
                <w:color w:val="000000"/>
                <w:kern w:val="0"/>
                <w:sz w:val="24"/>
                <w:szCs w:val="24"/>
                <w:highlight w:val="none"/>
                <w:u w:val="none"/>
                <w:lang w:val="en-US" w:eastAsia="zh-CN" w:bidi="ar"/>
              </w:rPr>
              <w:t>》；</w:t>
            </w:r>
          </w:p>
          <w:p w14:paraId="78B6AA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3.灭火器驱动气体名称、含量及20℃时的压力:氮气、99.9%、1.2MPa(20℃)；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4.灭火级别：≥2A 55B C 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5.喷射距离：≥3M；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6.喷射滞后时间:不应大于5s；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7.喷射剩余率:不应大于10%；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8.灭火器使用温度范围:-20℃~60℃；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9.瓶体：钢质焊接瓶体的技术要求应符合GB/T 5100-2020《钢制焊接气瓶》，且瓶体的最小测量壁厚不应小于0.70mm；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10.有效喷射时间：≥13s。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8CED9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23132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74.5</w:t>
            </w:r>
          </w:p>
        </w:tc>
      </w:tr>
      <w:tr w14:paraId="5202D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74BA3E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323D1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推车式干粉灭火器(新购)35KG</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266C8A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 8109-2023《推车式灭火器》，CNCA-C18-02:2024《强制性产品认证实施规则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1.灭火器的名称、型号规格:推车式干粉灭火器、MFT/ABCE35；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2.灭火剂的名称、型号规格、主要组分及含量:干粉灭火剂、ABC-NH4H2PO4，(75%)+(NH4)2SO4，(15%)；符合GB4066-2017《干粉灭火</w:t>
            </w:r>
            <w:r>
              <w:rPr>
                <w:rFonts w:hint="eastAsia" w:ascii="宋体" w:hAnsi="宋体" w:cs="宋体"/>
                <w:i w:val="0"/>
                <w:iCs w:val="0"/>
                <w:color w:val="000000"/>
                <w:kern w:val="0"/>
                <w:sz w:val="24"/>
                <w:szCs w:val="24"/>
                <w:u w:val="none"/>
                <w:lang w:val="en-US" w:eastAsia="zh-CN" w:bidi="ar"/>
              </w:rPr>
              <w:t>剂</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3.灭火器驱动气体名称、含量及20℃时的压力:氮气、99.9%、1.2MPa(20℃)；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4.灭火级别：≥10A 233B C 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5.喷射距离：≥6M；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6.喷射滞后时间:不应大于5s；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7.喷射剩余率:不应大于10%；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8.灭火器使用温度范围:-20℃~60℃；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9.瓶体：钢质焊接瓶体的技术要求应符合GB/T 5100-2020《钢制焊接气瓶》，且瓶体的最小测量壁厚不应小于2.0mm；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10.有效喷射时间：≥30s；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行驶性能：推车式灭火器以竖直位置存放时，该车架应能靠自身的支撑稳固地竖立在地面上，当从竖直的位置倾斜10°时，应能靠自重返回其原位置。从竖直存放位置倾斜到推(或拉)行位置时，施加在手把上的力不应大于400N。推车式灭火器以斜躺位置存放时，从斜躺的存放位置抬起到推(或拉)行位置，施加在手把上的力不应大于400N。当手把处于离地面垂直高度(80±5)cm的位置时，用来支撑手柄的力不应大于150N。</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85398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DD885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577.5</w:t>
            </w:r>
          </w:p>
        </w:tc>
      </w:tr>
      <w:tr w14:paraId="0281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7476CE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FFE98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手提式二氧化碳灭火器(新购)2KG</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0396DC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执行标准：产品参数须符合GB4351-2023《手提式灭火器》，CNCA-C18-02:2024《强制性产品认证实施规则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1.灭火器的名称、型号规格:手提式二氧化碳灭火器、MT/BE2；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2.灭火剂的名称、型号规格、主要组分及含量:二氧化碳灭火剂、≥99.5%；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3.20℃工作压力:5.7MPa；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4.灭火级别：≥21B 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5.喷射滞后时间:不应大于5s；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6.喷射剩余率:不应大于10%；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7.灭火器使用温度范围:-10℃~60℃；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8.瓶体：钢质焊接瓶体的技术要求应符合GB/T 5100-2020《钢制焊接气瓶》，且瓶体的最小测量壁厚不应小于0.70mm；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9.有效喷射时间：≥8s。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2DFF6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B7050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133.5</w:t>
            </w:r>
          </w:p>
        </w:tc>
      </w:tr>
      <w:tr w14:paraId="42244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609487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ACCB8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水基型灭火器(新购)6L</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106B3C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执行标准：产品参数须符合GB4351-2023《手提式灭火器》，CNCA-C18-02:2024《强制性产品认证实施规则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1.灭火器的名称、型号规格:手提式水基型灭火器、MS/ABEF6；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2.灭火剂的名称、型号规格、主要组分及含量:水系灭火剂、S-3-AB；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3.灭火器驱动气体名称、含量及20℃时的压力:氮气、99.9%、1.2MPa(20℃)；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4.灭火级别：≥3A 113B E 25F；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5.喷射距离：≥3M；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6.喷射滞后时间:不应大于5s；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7.喷射剩余率:不应大于10%；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8.灭火器使用温度范围:5℃~60℃；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9.瓶体：钢质焊接瓶体的技术要求应符合GB/T 5100-2020《钢制焊接气瓶》，且瓶体的最小测量壁厚不应小于0.70mm；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10.有效喷射时间：≥35s。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34531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76667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112.5</w:t>
            </w:r>
          </w:p>
        </w:tc>
      </w:tr>
      <w:tr w14:paraId="6623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00B947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82A84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水基型灭火器(新购)2L</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279DA0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执行标准：产品参数须符合GB4351-2023《手提式灭火器》，CNCA-C18-02:2024《强制性产品认证实施规则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1.灭火器的名称、型号规格:手提式水基型灭火器、MS/ABEF2；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2.灭火剂的名称、型号规格、主要组分及含量:水系灭火剂、S-3-AB；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3.灭火器驱动气体名称、含量及20℃时的压力:氮气、99.9%、1.2MPa(20℃)；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4.灭火级别：≥1A 55B E 5F；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5.喷射距离：≥3M；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6.喷射滞后时间:不应大于5s；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7.喷射剩余率:不应大于10%；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8.灭火器使用温度范围:5℃~60℃；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9.瓶体：钢质焊接瓶体的技术要求应符合GB/T 5100-2020《钢制焊接气瓶》，且瓶体的最小测量壁厚不应小于0.70mm；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10.有效喷射时间：≥27s。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DF825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B7C2B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56.5</w:t>
            </w:r>
          </w:p>
        </w:tc>
      </w:tr>
      <w:tr w14:paraId="3F1D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444524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9B0E5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3KG/4KG的干粉灭火器喷管</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4BCBAE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3KG/4KG，塑胶皮管+铁头，长460mm。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422E1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5D988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w:t>
            </w:r>
          </w:p>
        </w:tc>
      </w:tr>
      <w:tr w14:paraId="417A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1E0145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0C687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35KG推车式灭火器喷管</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6D4018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35KG，塑胶皮管+铁头，长4000mm。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BDC0B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1D1B3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42.32</w:t>
            </w:r>
          </w:p>
        </w:tc>
      </w:tr>
      <w:tr w14:paraId="0B48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4A7EFC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47DDE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2KG二氧化碳灭火器喷管</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016073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2KG，塑胶喷管+铁头，全长330mm。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F35B3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5DB8D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16.38</w:t>
            </w:r>
          </w:p>
        </w:tc>
      </w:tr>
      <w:tr w14:paraId="1E10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78AD66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96CBD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灭火毯</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1F8FB1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执行标准：产品参数须符合XF1205-2014《灭火毯》的要求；产品规格尺寸(长*宽*厚):1500mm*1500mm*0.4mm。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A1B61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E8ADC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3999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10FDAE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DB151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灭火毯</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721A2C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执行标准：产品参数须符合XF1205-2014《灭火毯》的要求；产品规格尺寸(长*宽*厚):1000mm*1000mm*0.4mm。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0867D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0EBE5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3D05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58DDC6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B71EB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消防箱门锁</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083D99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90mm*26mm，平面型，弹跳平面锁。</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5771D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94446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w:t>
            </w:r>
          </w:p>
        </w:tc>
      </w:tr>
      <w:tr w14:paraId="6923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5F51A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7CA97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消防沙箱</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75187E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400mm*400mm*400mm，铁质烤漆，厚度不小于1.2mm。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F9B9B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9FD3B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155.21</w:t>
            </w:r>
          </w:p>
        </w:tc>
      </w:tr>
      <w:tr w14:paraId="4557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1E535B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FF6D5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灭火器箱(4*2）型</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1F05B3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4*2型灭火器箱，1.2mm厚，耐火金属箱体，外观红色；喷绘灭火器使用说明、“灭火器箱”及火警电话。</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7B7B8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1A33E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76.63</w:t>
            </w:r>
          </w:p>
        </w:tc>
      </w:tr>
      <w:tr w14:paraId="3FF2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6D8FBF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8FC64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过滤式消防自救呼吸器</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6822C7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 21976.7-2012《建筑火灾逃生避难器材第7部分:过滤式消防自救呼吸器》，CNCA-C18-03:2024《强制性产品认证实施规则 避难逃生产品》，TFRI-CCC-VI:2024《强制性产品认证实施细则 避难逃生产品 自救呼吸器类产品》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1、额定防护时间:30min。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2、佩戴质量(g)：≤1000g。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3、一氧化碳透过浓度5min时间加权平均值的最大值（mL/m3）：≤200mL/m3。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4、吸气温度(℃)：≤65℃。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5、吸气阻力(Pa)：≤800Pa。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6、呼气阻力(Pa)：≤300Pa。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7、滤烟效率(%)：≥95%。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8、眼区漏气系数(%)：≤20%。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9、呼吸区漏气系数(%)：≤5%。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10、总视野(%)：≥70%。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11、双目视野(%)：≥55%。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12、下方视野(°）：≥35°。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13、吸入气体中的二氧化碳含量(%)：≤2%。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14、透光率(%)：≥85。</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E522C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D6E1A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41.32</w:t>
            </w:r>
          </w:p>
        </w:tc>
      </w:tr>
      <w:tr w14:paraId="2383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478074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0E3AB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防化手套</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43BFF6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ascii="宋体" w:hAnsi="宋体" w:eastAsia="宋体" w:cs="宋体"/>
                <w:sz w:val="24"/>
                <w:szCs w:val="24"/>
              </w:rPr>
              <w:t>丁腈</w:t>
            </w:r>
            <w:r>
              <w:rPr>
                <w:rFonts w:hint="eastAsia" w:ascii="宋体" w:hAnsi="宋体" w:eastAsia="宋体" w:cs="宋体"/>
                <w:i w:val="0"/>
                <w:iCs w:val="0"/>
                <w:color w:val="000000"/>
                <w:kern w:val="0"/>
                <w:sz w:val="24"/>
                <w:szCs w:val="24"/>
                <w:u w:val="none"/>
                <w:lang w:val="en-US" w:eastAsia="zh-CN" w:bidi="ar"/>
              </w:rPr>
              <w:t>手套：防滑、耐酸碱、耐磨、耐油、均码。</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7A259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5324B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11.86</w:t>
            </w:r>
          </w:p>
        </w:tc>
      </w:tr>
      <w:tr w14:paraId="7F36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37852D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1B2C3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防高温手套</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28DB12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夹棉加厚，防烫隔热</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500℃，均码。</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9E087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9A0A8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97.63</w:t>
            </w:r>
          </w:p>
        </w:tc>
      </w:tr>
      <w:tr w14:paraId="2A80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33C131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03B5F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绝缘手套</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19FB6E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执行标准：产品参数须符合GB/T 17622-2008《带电作业用绝缘手套》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1、20KV掌型绝缘天然橡胶手套，20KV高压绝缘防击穿，允许泄露最大电流16MA，质地柔软耐曲折。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2、手套长度:410mm±15mm。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3、厚度：≤2.30mm。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4、拉伸强度：≥16MPa。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5、扯断伸长率：≥600%。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6、阻燃性能：≥55s。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A3A7D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5C332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99.87</w:t>
            </w:r>
          </w:p>
        </w:tc>
      </w:tr>
      <w:tr w14:paraId="7A11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4A1976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57A2C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消防扳手</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45B9A2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1.扳手采用红色防锈涂层，防锈耐用；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2.地上式，高强度金属材质；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3.可开启室外消火栓。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4.长340mm，开口55mm，套筒边长20mm。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470D3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1A136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w:t>
            </w:r>
          </w:p>
        </w:tc>
      </w:tr>
      <w:tr w14:paraId="0E0C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3800EF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741B4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多功能水枪</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11E5C5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执行标准：产品参数须符合GB 8181-2005《消防水枪》（新规实行后应符合新规要求）；CCCF-CPRZ-26:2019《消防类产品认证实施规则灭火设备产品消防给水设备产品》。</w:t>
            </w:r>
            <w:r>
              <w:rPr>
                <w:rFonts w:hint="eastAsia" w:ascii="宋体" w:hAnsi="宋体" w:eastAsia="宋体" w:cs="宋体"/>
                <w:i w:val="0"/>
                <w:iCs w:val="0"/>
                <w:color w:val="auto"/>
                <w:kern w:val="0"/>
                <w:sz w:val="24"/>
                <w:szCs w:val="24"/>
                <w:u w:val="none"/>
                <w:lang w:val="en-US" w:eastAsia="zh-CN" w:bidi="ar"/>
              </w:rPr>
              <w:t>型号：QLD6.0/8III。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1、枪体材质:铝合金6061。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2、接口型式和材质:KYKA65Z铝合金6061。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3、开关球阀型号规格(适用时):QLD6.0/8III-06。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4、表面防腐处理工艺:阳极氧化。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5、铸造工艺：锻造。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6、I档30°喷雾角时的流量:2.3L/s~2.7L/s。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7、Ⅱ档30°喷雾角时的流量：4.6L/s~5.4L/s。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8、Ⅲ档30°喷雾角时的流量：5.98L/s~7.02L/s。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9、IV档直流流量：7.36L/s~8.64L/s；直流射程≥32；IV档30°喷雾角时的流量：7.36~8.64L/s；70°喷雾角时的流量：7.36L/s~8.64L/s；最大喷雾角时的流量：7.36L/s~8.64L/s。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10、喷雾角最小调节范围：0°~100°。</w:t>
            </w:r>
          </w:p>
          <w:p w14:paraId="0EBE21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11、操作力矩（N°m）：≤15N°m。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BE81B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1644E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477.12</w:t>
            </w:r>
          </w:p>
        </w:tc>
      </w:tr>
      <w:tr w14:paraId="3C13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747BE3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32E84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2.5MPa80mm卡式消防水带</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3098D7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25-80-25含卡式接口，内衬多采用聚氨酯或合成橡胶，产品要符合GB6246-2011《消防水带》（新规实行后应符合新规要求）。</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F7089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230EC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575.75</w:t>
            </w:r>
          </w:p>
        </w:tc>
      </w:tr>
      <w:tr w14:paraId="3D3C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0C4BEE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50917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2.5MPa65mm卡式消防水带</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5A303E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13-65-25含卡式接口，内衬多采用聚氨酯或合成橡胶，产品要符合GB6246-2011《消防水带》（新规实行后应符合新规要求）。</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E0DE4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4CF86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345.96</w:t>
            </w:r>
          </w:p>
        </w:tc>
      </w:tr>
      <w:tr w14:paraId="20E2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3F8B80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D3F2A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直流水枪</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7C4DB4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 8181-2005《消防水枪》（新规实行后应符合新规要求）；CCCF-CPRZ-26:2019《消防类产品认证实施规则 灭火设备产品 消防给水设备产品》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1.材料：水枪应采用耐腐蚀或经防腐处理的材料制造，以满足相应使用环境和介质的防腐要求。各铸件材料的化学成分及机械性能应符合GB/T 1173、GB/T 1176、GB/T15115和GB/T 15116等相应标准的规定；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2.密封件：水枪各密封部位所使用的O形密封圈应符合GB/T 3452.1-2005的规定；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3.直流流量:6.9~8.1L/S，射程≥28m；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4.接口性能：接口应符合GB12514《消防接口技术条件》要求（新规实行后应符合新规要求）。</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4937B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16C65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32.95</w:t>
            </w:r>
          </w:p>
        </w:tc>
      </w:tr>
      <w:tr w14:paraId="35E6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2FC637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FB97B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有机防火泥(柔性有机堵料）</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7960B6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参数要求：2KG(每块)，颜色：深色褐色；性能：阻燃性强，耐油性好；品质：环保；耐湿热性：≥120h，不开裂，不流油，不摊化。</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F89C3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262B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24.63</w:t>
            </w:r>
          </w:p>
        </w:tc>
      </w:tr>
      <w:tr w14:paraId="1C80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6E9F91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0B866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阻火包</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726BCB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符合国家标准GB 23864-2023《防火封堵材料》，防火包构成的封堵不小于2小时的耐火极限；遇火时，填充料膨胀度小于3倍，尺寸200mm×150mm×30mm 。</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53818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002A3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19D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67AF3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1A650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阻火包</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008DCA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 GB 23864-202</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《防火封堵材料》，防火包构成的封堵不小于2小时的耐火极限；遇火时，填充料膨胀度小于3倍，尺寸320mm×180mm×40mm。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F8D3C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4F202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888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43E007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123ED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消防烟雾弹</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63E44D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橙色，直径80mm，高130mm。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6A351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CE047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53.61</w:t>
            </w:r>
          </w:p>
        </w:tc>
      </w:tr>
      <w:tr w14:paraId="360A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342BD8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49E6D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消防沙袋</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1706BE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300mm*700mm，含沙，装满后饱满度不低于80%。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EDB7B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F870E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18.47</w:t>
            </w:r>
          </w:p>
        </w:tc>
      </w:tr>
      <w:tr w14:paraId="5829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592532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2FB2B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烟饼</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0FC266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直径60mm</w:t>
            </w:r>
            <w:r>
              <w:rPr>
                <w:rFonts w:hint="eastAsia" w:ascii="宋体" w:hAnsi="宋体" w:cs="宋体"/>
                <w:i w:val="0"/>
                <w:iCs w:val="0"/>
                <w:color w:val="000000"/>
                <w:kern w:val="0"/>
                <w:sz w:val="24"/>
                <w:szCs w:val="24"/>
                <w:u w:val="none"/>
                <w:lang w:val="en-US" w:eastAsia="zh-CN" w:bidi="ar"/>
              </w:rPr>
              <w:t>±6mm</w:t>
            </w:r>
            <w:r>
              <w:rPr>
                <w:rFonts w:hint="eastAsia" w:ascii="宋体" w:hAnsi="宋体" w:eastAsia="宋体" w:cs="宋体"/>
                <w:i w:val="0"/>
                <w:iCs w:val="0"/>
                <w:color w:val="000000"/>
                <w:kern w:val="0"/>
                <w:sz w:val="24"/>
                <w:szCs w:val="24"/>
                <w:u w:val="none"/>
                <w:lang w:val="en-US" w:eastAsia="zh-CN" w:bidi="ar"/>
              </w:rPr>
              <w:t>（释放时间不低于3分钟）。</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D3B7E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FD04D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9.44</w:t>
            </w:r>
          </w:p>
        </w:tc>
      </w:tr>
      <w:tr w14:paraId="0E36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3B2E50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E3A9C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推车式干粉灭火器(换粉)35KG</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788DF4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 8109-2023《推车式灭火器》，CNCA-C18-02:2024《强制性产品认证实施规则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1.灭火器的名称、型号规格:推车式干粉灭火器、MFT/ABCE35；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2.灭火剂的名称、型号规格、主要组分及含量:干粉灭火剂ABC-NH4H2PO4，(75%)+(NH4)2SO4，(15%)；符合GB4066-2017《干粉灭火器》；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3.灭火器驱动气体名称、含量及20℃时的压力:氮气、99.9%、1.2MPa；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4.有效喷射时间：≥30s；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DFB3E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CCD21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195.5</w:t>
            </w:r>
          </w:p>
        </w:tc>
      </w:tr>
      <w:tr w14:paraId="23A0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5E138D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1E9B1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手提式二氧化碳灭火器(换剂)2KG</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3771B3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执行标准：产品参数须符合GB4351-2023《手提式灭火器》，CNCA-C18-02:2024《强制性产品认证实施规则 灭火器》要求。</w:t>
            </w:r>
          </w:p>
          <w:p w14:paraId="33DC32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1.灭火器的名称、型号规格:手提式二氧化碳灭火器、MT/BE2；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2.灭火剂的名称、型号规格、主要组分及含量:二氧化碳灭火剂、≥99.5%；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3.20℃工作压力:5.7MPa；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4.有效喷射时间：≥8s。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DBEC4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63A9E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39.55</w:t>
            </w:r>
          </w:p>
        </w:tc>
      </w:tr>
      <w:tr w14:paraId="4328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134CAC7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6475B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水基型灭火器（换剂）6L</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233E0D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执行标准：产品参数须符合GB4351-2023《手提式灭火器》，CNCA-C18-02:2024《强制性产品认证实施规则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1.灭火器的名称、型号规格:手提式水基型灭火器、MS/ABEF6；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2.灭火剂的名称、型号规格、主要组分及含量:水系灭火剂、S-3-AB；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3.灭火器驱动气体名称、含量及20℃时的压力:氮气、99.9%、1.2MPa(20℃)；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4.有效喷射时间：≥35s。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CE60A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78201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49.55</w:t>
            </w:r>
          </w:p>
        </w:tc>
      </w:tr>
      <w:tr w14:paraId="4367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0D8DFA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168FD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水基型灭火器（换剂）2L</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70F5FF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执行标准：产品参数须符合GB4351-2023《手提式灭火器》，CNCA-C18-02:2024《强制性产品认证实施规则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1.灭火器的名称、型号规格:手提式水基型灭火器、MS/ABEF2；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2.灭火剂的名称、型号规格、主要组分及含量:水系灭火剂、S-3-AB；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3.灭火器驱动气体名称、含量及20℃时的压力:氮气、99.9%、1.2MPa(20℃)；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4.有效喷射时间：≥27s。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70148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D0F9D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r>
      <w:tr w14:paraId="4960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5D76BA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E72FA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手提式干粉灭火器（换剂）4KG</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4527B2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执行标准：产品参数须符合GB4351-2023《手提式灭火器》，CNCA-C18-02:2024《强制性产品认证实施规则 灭火器》要求。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1.灭火器的名称、型号规格:手提式干粉灭火器、MF/ABCE4；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2.灭火剂的名称、型号规格、主要组分及含量:干粉灭火剂ABC-NH4H2PO4，(75%)+(NH4)2SO4，(15%)；符合GB4066-2017《干粉灭火器》；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3.灭火器驱动气体名称、含量及20℃时的压力:氮气、99.9%、1.2MPa(20℃)；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4.有效喷射时间：≥13s。</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49332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2FCF3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bl>
    <w:p w14:paraId="17CA7706">
      <w:pPr>
        <w:pStyle w:val="18"/>
        <w:keepNext w:val="0"/>
        <w:keepLines w:val="0"/>
        <w:pageBreakBefore w:val="0"/>
        <w:kinsoku/>
        <w:wordWrap/>
        <w:topLinePunct w:val="0"/>
        <w:bidi w:val="0"/>
        <w:spacing w:before="0" w:beforeAutospacing="0" w:after="0" w:afterAutospacing="0" w:line="440" w:lineRule="exact"/>
        <w:ind w:firstLine="482" w:firstLineChars="200"/>
        <w:rPr>
          <w:rFonts w:hint="eastAsia" w:ascii="宋体" w:hAnsi="宋体" w:eastAsia="宋体" w:cs="宋体"/>
          <w:b/>
          <w:bCs/>
          <w:color w:val="auto"/>
          <w:kern w:val="0"/>
          <w:sz w:val="24"/>
          <w:highlight w:val="none"/>
          <w:lang w:val="en-US" w:eastAsia="zh-CN"/>
        </w:rPr>
      </w:pPr>
      <w:r>
        <w:rPr>
          <w:rFonts w:hint="eastAsia" w:cs="宋体"/>
          <w:b/>
          <w:bCs/>
          <w:color w:val="auto"/>
          <w:kern w:val="0"/>
          <w:sz w:val="24"/>
          <w:highlight w:val="none"/>
          <w:lang w:val="en-US" w:eastAsia="zh-CN"/>
        </w:rPr>
        <w:t>注：本项目所涉标准若有更新，自新标准生效之日起，按最新有效标准执行。</w:t>
      </w:r>
    </w:p>
    <w:p w14:paraId="364CC69E">
      <w:pPr>
        <w:pStyle w:val="18"/>
        <w:keepNext w:val="0"/>
        <w:keepLines w:val="0"/>
        <w:pageBreakBefore w:val="0"/>
        <w:kinsoku/>
        <w:wordWrap/>
        <w:topLinePunct w:val="0"/>
        <w:bidi w:val="0"/>
        <w:spacing w:before="0" w:beforeAutospacing="0" w:after="0" w:afterAutospacing="0" w:line="440" w:lineRule="exact"/>
        <w:ind w:firstLine="482" w:firstLineChars="200"/>
        <w:rPr>
          <w:rFonts w:hint="eastAsia" w:ascii="宋体" w:hAnsi="宋体" w:eastAsia="宋体" w:cs="宋体"/>
          <w:b/>
          <w:bCs/>
          <w:sz w:val="24"/>
          <w:szCs w:val="24"/>
        </w:rPr>
      </w:pPr>
      <w:r>
        <w:rPr>
          <w:rFonts w:hint="eastAsia" w:ascii="宋体" w:hAnsi="宋体" w:cs="宋体"/>
          <w:b/>
          <w:bCs/>
          <w:color w:val="auto"/>
          <w:kern w:val="0"/>
          <w:sz w:val="24"/>
          <w:highlight w:val="none"/>
        </w:rPr>
        <w:t>三、商务要求</w:t>
      </w:r>
      <w:r>
        <w:rPr>
          <w:b/>
          <w:color w:val="auto"/>
          <w:sz w:val="24"/>
          <w:highlight w:val="none"/>
        </w:rPr>
        <w:t>（下述所有要求均为不允许偏离的实质性要求，若负偏离则按无效</w:t>
      </w:r>
      <w:r>
        <w:rPr>
          <w:rFonts w:hint="eastAsia"/>
          <w:b/>
          <w:color w:val="auto"/>
          <w:sz w:val="24"/>
          <w:highlight w:val="none"/>
        </w:rPr>
        <w:t>响应</w:t>
      </w:r>
      <w:r>
        <w:rPr>
          <w:b/>
          <w:color w:val="auto"/>
          <w:sz w:val="24"/>
          <w:highlight w:val="none"/>
        </w:rPr>
        <w:t>处理。</w:t>
      </w:r>
      <w:r>
        <w:rPr>
          <w:b/>
          <w:color w:val="auto"/>
          <w:sz w:val="24"/>
          <w:highlight w:val="none"/>
        </w:rPr>
        <w:br w:type="textWrapping"/>
      </w:r>
      <w:r>
        <w:rPr>
          <w:rFonts w:hint="eastAsia"/>
          <w:b/>
          <w:color w:val="auto"/>
          <w:sz w:val="24"/>
          <w:highlight w:val="none"/>
          <w:lang w:val="en-US" w:eastAsia="zh-CN"/>
        </w:rPr>
        <w:t xml:space="preserve">    </w:t>
      </w:r>
      <w:r>
        <w:rPr>
          <w:rFonts w:hint="eastAsia" w:ascii="宋体" w:hAnsi="宋体" w:eastAsia="宋体" w:cs="宋体"/>
          <w:b/>
          <w:bCs/>
          <w:sz w:val="24"/>
          <w:szCs w:val="24"/>
          <w:lang w:val="en-US" w:eastAsia="zh-CN"/>
        </w:rPr>
        <w:t>1、交付地点：</w:t>
      </w:r>
      <w:r>
        <w:rPr>
          <w:rFonts w:hint="eastAsia" w:ascii="宋体" w:hAnsi="宋体" w:eastAsia="宋体" w:cs="宋体"/>
          <w:b w:val="0"/>
          <w:bCs w:val="0"/>
          <w:sz w:val="24"/>
          <w:szCs w:val="24"/>
          <w:lang w:val="en-US" w:eastAsia="zh-CN"/>
        </w:rPr>
        <w:t xml:space="preserve">福建省福州市闽侯县南屿镇新南大道156号。 </w:t>
      </w:r>
    </w:p>
    <w:p w14:paraId="7C5EBE50">
      <w:pPr>
        <w:pStyle w:val="18"/>
        <w:keepNext w:val="0"/>
        <w:keepLines w:val="0"/>
        <w:pageBreakBefore w:val="0"/>
        <w:kinsoku/>
        <w:wordWrap/>
        <w:topLinePunct w:val="0"/>
        <w:bidi w:val="0"/>
        <w:spacing w:before="0" w:beforeAutospacing="0" w:after="0" w:afterAutospacing="0" w:line="440" w:lineRule="exact"/>
        <w:ind w:firstLine="482" w:firstLineChars="20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2、交付时间：</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在接到采购</w:t>
      </w:r>
      <w:r>
        <w:rPr>
          <w:rFonts w:hint="eastAsia" w:cs="宋体"/>
          <w:b w:val="0"/>
          <w:bCs w:val="0"/>
          <w:sz w:val="24"/>
          <w:szCs w:val="24"/>
          <w:lang w:val="en-US" w:eastAsia="zh-CN"/>
        </w:rPr>
        <w:t>人</w:t>
      </w:r>
      <w:r>
        <w:rPr>
          <w:rFonts w:hint="eastAsia" w:ascii="宋体" w:hAnsi="宋体" w:eastAsia="宋体" w:cs="宋体"/>
          <w:b w:val="0"/>
          <w:bCs w:val="0"/>
          <w:sz w:val="24"/>
          <w:szCs w:val="24"/>
          <w:lang w:val="en-US" w:eastAsia="zh-CN"/>
        </w:rPr>
        <w:t>订单后响应时间为2小时内，并在5个工作日内将订单内货物送达采购</w:t>
      </w:r>
      <w:r>
        <w:rPr>
          <w:rFonts w:hint="eastAsia" w:cs="宋体"/>
          <w:b w:val="0"/>
          <w:bCs w:val="0"/>
          <w:sz w:val="24"/>
          <w:szCs w:val="24"/>
          <w:lang w:val="en-US" w:eastAsia="zh-CN"/>
        </w:rPr>
        <w:t>人指定</w:t>
      </w:r>
      <w:r>
        <w:rPr>
          <w:rFonts w:hint="eastAsia" w:ascii="宋体" w:hAnsi="宋体" w:eastAsia="宋体" w:cs="宋体"/>
          <w:b w:val="0"/>
          <w:bCs w:val="0"/>
          <w:sz w:val="24"/>
          <w:szCs w:val="24"/>
          <w:lang w:val="en-US" w:eastAsia="zh-CN"/>
        </w:rPr>
        <w:t>地点。</w:t>
      </w:r>
    </w:p>
    <w:p w14:paraId="0211F045">
      <w:pPr>
        <w:pStyle w:val="18"/>
        <w:keepNext w:val="0"/>
        <w:keepLines w:val="0"/>
        <w:pageBreakBefore w:val="0"/>
        <w:kinsoku/>
        <w:wordWrap/>
        <w:topLinePunct w:val="0"/>
        <w:bidi w:val="0"/>
        <w:spacing w:before="0" w:beforeAutospacing="0" w:after="0" w:afterAutospacing="0" w:line="440" w:lineRule="exact"/>
        <w:ind w:firstLine="482" w:firstLineChars="200"/>
        <w:rPr>
          <w:rFonts w:hint="eastAsia" w:ascii="宋体" w:hAnsi="宋体" w:eastAsia="宋体" w:cs="宋体"/>
          <w:b w:val="0"/>
          <w:bCs w:val="0"/>
          <w:sz w:val="24"/>
          <w:szCs w:val="24"/>
          <w:lang w:val="en-US" w:eastAsia="zh-CN"/>
        </w:rPr>
      </w:pPr>
      <w:r>
        <w:rPr>
          <w:rFonts w:hint="eastAsia" w:cs="宋体"/>
          <w:b/>
          <w:bCs/>
          <w:sz w:val="24"/>
          <w:szCs w:val="24"/>
          <w:lang w:val="en-US" w:eastAsia="zh-CN"/>
        </w:rPr>
        <w:t>3</w:t>
      </w:r>
      <w:r>
        <w:rPr>
          <w:rFonts w:hint="eastAsia" w:ascii="宋体" w:hAnsi="宋体" w:eastAsia="宋体" w:cs="宋体"/>
          <w:b/>
          <w:bCs/>
          <w:sz w:val="24"/>
          <w:szCs w:val="24"/>
        </w:rPr>
        <w:t>、</w:t>
      </w:r>
      <w:r>
        <w:rPr>
          <w:rFonts w:hint="eastAsia" w:cs="宋体"/>
          <w:b/>
          <w:bCs/>
          <w:sz w:val="24"/>
          <w:szCs w:val="24"/>
          <w:lang w:val="en-US" w:eastAsia="zh-CN"/>
        </w:rPr>
        <w:t>服务期限</w:t>
      </w:r>
      <w:r>
        <w:rPr>
          <w:rFonts w:hint="eastAsia" w:ascii="宋体" w:hAnsi="宋体" w:eastAsia="宋体" w:cs="宋体"/>
          <w:b/>
          <w:bCs/>
          <w:sz w:val="24"/>
          <w:szCs w:val="24"/>
        </w:rPr>
        <w:t>：</w:t>
      </w:r>
      <w:r>
        <w:rPr>
          <w:rFonts w:hint="eastAsia" w:ascii="宋体" w:hAnsi="宋体" w:cs="宋体"/>
          <w:b w:val="0"/>
          <w:bCs w:val="0"/>
          <w:color w:val="auto"/>
          <w:kern w:val="0"/>
          <w:sz w:val="24"/>
          <w:highlight w:val="none"/>
          <w:lang w:eastAsia="zh-CN"/>
        </w:rPr>
        <w:t>合同签订</w:t>
      </w:r>
      <w:r>
        <w:rPr>
          <w:rFonts w:hint="eastAsia" w:ascii="宋体" w:hAnsi="宋体" w:cs="宋体"/>
          <w:b w:val="0"/>
          <w:bCs w:val="0"/>
          <w:color w:val="auto"/>
          <w:kern w:val="0"/>
          <w:sz w:val="24"/>
          <w:highlight w:val="none"/>
          <w:lang w:val="en-US" w:eastAsia="zh-CN"/>
        </w:rPr>
        <w:t>之日</w:t>
      </w:r>
      <w:r>
        <w:rPr>
          <w:rFonts w:hint="eastAsia" w:ascii="宋体" w:hAnsi="宋体" w:cs="宋体"/>
          <w:b w:val="0"/>
          <w:bCs w:val="0"/>
          <w:color w:val="auto"/>
          <w:kern w:val="0"/>
          <w:sz w:val="24"/>
          <w:highlight w:val="none"/>
          <w:lang w:eastAsia="zh-CN"/>
        </w:rPr>
        <w:t>起</w:t>
      </w:r>
      <w:r>
        <w:rPr>
          <w:rFonts w:hint="eastAsia" w:ascii="宋体" w:hAnsi="宋体" w:cs="宋体"/>
          <w:b w:val="0"/>
          <w:bCs w:val="0"/>
          <w:color w:val="auto"/>
          <w:kern w:val="0"/>
          <w:sz w:val="24"/>
          <w:highlight w:val="none"/>
          <w:u w:val="single"/>
          <w:lang w:val="en-US" w:eastAsia="zh-CN"/>
        </w:rPr>
        <w:t>3</w:t>
      </w:r>
      <w:r>
        <w:rPr>
          <w:rFonts w:hint="eastAsia" w:ascii="宋体" w:hAnsi="宋体" w:cs="宋体"/>
          <w:b w:val="0"/>
          <w:bCs w:val="0"/>
          <w:color w:val="auto"/>
          <w:kern w:val="0"/>
          <w:sz w:val="24"/>
          <w:highlight w:val="none"/>
          <w:lang w:val="en-US" w:eastAsia="zh-CN"/>
        </w:rPr>
        <w:t>年或</w:t>
      </w:r>
      <w:r>
        <w:rPr>
          <w:rFonts w:hint="eastAsia" w:ascii="宋体" w:hAnsi="宋体"/>
          <w:b w:val="0"/>
          <w:bCs w:val="0"/>
          <w:color w:val="auto"/>
          <w:kern w:val="0"/>
          <w:sz w:val="24"/>
          <w:highlight w:val="none"/>
          <w:shd w:val="clear" w:color="auto" w:fill="auto"/>
          <w:lang w:eastAsia="zh-CN"/>
        </w:rPr>
        <w:t>合同期内采购总金额已经达到本项目预算总金额，则本合同自动终止</w:t>
      </w:r>
      <w:r>
        <w:rPr>
          <w:rFonts w:hint="eastAsia" w:ascii="宋体" w:hAnsi="宋体" w:cs="宋体"/>
          <w:b w:val="0"/>
          <w:bCs w:val="0"/>
          <w:color w:val="auto"/>
          <w:kern w:val="0"/>
          <w:sz w:val="24"/>
          <w:highlight w:val="none"/>
        </w:rPr>
        <w:t>。</w:t>
      </w:r>
    </w:p>
    <w:p w14:paraId="53775555">
      <w:pPr>
        <w:pStyle w:val="18"/>
        <w:keepNext w:val="0"/>
        <w:keepLines w:val="0"/>
        <w:pageBreakBefore w:val="0"/>
        <w:kinsoku/>
        <w:wordWrap/>
        <w:topLinePunct w:val="0"/>
        <w:bidi w:val="0"/>
        <w:spacing w:before="0" w:beforeAutospacing="0" w:after="0" w:afterAutospacing="0" w:line="44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4、交付条件：</w:t>
      </w:r>
      <w:r>
        <w:rPr>
          <w:rFonts w:hint="eastAsia" w:ascii="宋体" w:hAnsi="宋体" w:eastAsia="宋体" w:cs="宋体"/>
          <w:b w:val="0"/>
          <w:bCs w:val="0"/>
          <w:sz w:val="24"/>
          <w:szCs w:val="24"/>
          <w:lang w:val="en-US" w:eastAsia="zh-CN"/>
        </w:rPr>
        <w:t>成交供应商负责将采购的物资在约定的时间内无条件运至采购人要求地点并当面清点，经采购人验收合格。货物在验收合格前，所发生的一切毁损、灭失等风险，均由成交供应商自行承担。</w:t>
      </w:r>
    </w:p>
    <w:p w14:paraId="1B40C31F">
      <w:pPr>
        <w:keepNext w:val="0"/>
        <w:keepLines w:val="0"/>
        <w:pageBreakBefore w:val="0"/>
        <w:widowControl w:val="0"/>
        <w:tabs>
          <w:tab w:val="left" w:pos="4606"/>
        </w:tabs>
        <w:kinsoku/>
        <w:wordWrap/>
        <w:overflowPunct/>
        <w:topLinePunct w:val="0"/>
        <w:autoSpaceDE/>
        <w:autoSpaceDN/>
        <w:bidi w:val="0"/>
        <w:adjustRightInd/>
        <w:snapToGrid/>
        <w:spacing w:after="0" w:line="440" w:lineRule="exact"/>
        <w:ind w:left="0" w:leftChars="0" w:firstLine="482"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cs="宋体"/>
          <w:b/>
          <w:bCs/>
          <w:color w:val="000000"/>
          <w:kern w:val="0"/>
          <w:sz w:val="24"/>
          <w:szCs w:val="24"/>
          <w:highlight w:val="none"/>
          <w:lang w:val="en-US" w:eastAsia="zh-CN" w:bidi="ar-SA"/>
        </w:rPr>
        <w:t>5</w:t>
      </w:r>
      <w:r>
        <w:rPr>
          <w:rFonts w:hint="eastAsia" w:ascii="宋体" w:hAnsi="宋体" w:eastAsia="宋体" w:cs="宋体"/>
          <w:b/>
          <w:bCs/>
          <w:color w:val="000000"/>
          <w:kern w:val="0"/>
          <w:sz w:val="24"/>
          <w:szCs w:val="24"/>
          <w:highlight w:val="none"/>
          <w:lang w:val="en-US" w:eastAsia="zh-CN" w:bidi="ar-SA"/>
        </w:rPr>
        <w:t>、履约保证金：</w:t>
      </w:r>
      <w:r>
        <w:rPr>
          <w:rFonts w:hint="eastAsia" w:ascii="宋体" w:hAnsi="宋体" w:eastAsia="宋体" w:cs="宋体"/>
          <w:color w:val="000000"/>
          <w:kern w:val="0"/>
          <w:sz w:val="24"/>
          <w:szCs w:val="24"/>
          <w:highlight w:val="none"/>
          <w:lang w:val="en-US" w:eastAsia="zh-CN" w:bidi="ar-SA"/>
        </w:rPr>
        <w:t>履约保证金百分比：</w:t>
      </w:r>
      <w:r>
        <w:rPr>
          <w:rFonts w:hint="eastAsia" w:ascii="宋体" w:hAnsi="宋体" w:eastAsia="宋体" w:cs="宋体"/>
          <w:color w:val="000000"/>
          <w:kern w:val="0"/>
          <w:sz w:val="24"/>
          <w:szCs w:val="24"/>
          <w:highlight w:val="none"/>
          <w:u w:val="single"/>
          <w:lang w:val="en-US" w:eastAsia="zh-CN" w:bidi="ar-SA"/>
        </w:rPr>
        <w:t>5</w:t>
      </w:r>
      <w:r>
        <w:rPr>
          <w:rFonts w:hint="eastAsia" w:ascii="宋体" w:hAnsi="宋体" w:eastAsia="宋体" w:cs="宋体"/>
          <w:color w:val="000000"/>
          <w:kern w:val="0"/>
          <w:sz w:val="24"/>
          <w:szCs w:val="24"/>
          <w:highlight w:val="none"/>
          <w:lang w:val="en-US" w:eastAsia="zh-CN" w:bidi="ar-SA"/>
        </w:rPr>
        <w:t>%。说明：成交供应商在签订合同前，以转账、支票、银行无条件支付保函等非现金方式向采购人缴纳合同总金额</w:t>
      </w:r>
      <w:r>
        <w:rPr>
          <w:rFonts w:hint="eastAsia" w:ascii="宋体" w:hAnsi="宋体" w:eastAsia="宋体" w:cs="宋体"/>
          <w:color w:val="000000"/>
          <w:kern w:val="0"/>
          <w:sz w:val="24"/>
          <w:szCs w:val="24"/>
          <w:highlight w:val="none"/>
          <w:u w:val="single"/>
          <w:lang w:val="en-US" w:eastAsia="zh-CN" w:bidi="ar-SA"/>
        </w:rPr>
        <w:t>5</w:t>
      </w:r>
      <w:r>
        <w:rPr>
          <w:rFonts w:hint="eastAsia" w:ascii="宋体" w:hAnsi="宋体" w:eastAsia="宋体" w:cs="宋体"/>
          <w:color w:val="000000"/>
          <w:kern w:val="0"/>
          <w:sz w:val="24"/>
          <w:szCs w:val="24"/>
          <w:highlight w:val="none"/>
          <w:lang w:val="en-US" w:eastAsia="zh-CN" w:bidi="ar-SA"/>
        </w:rPr>
        <w:t xml:space="preserve"> %履约保证金。履约保证金在成交供应商履行完合同约定的全部事项（包含售后服务期）且双方无未了事项的前提下，采购人在收到成交供应商提交书面申请等材料后30日内无息退还。</w:t>
      </w:r>
    </w:p>
    <w:p w14:paraId="32B665A4">
      <w:pPr>
        <w:keepNext w:val="0"/>
        <w:keepLines w:val="0"/>
        <w:pageBreakBefore w:val="0"/>
        <w:widowControl w:val="0"/>
        <w:tabs>
          <w:tab w:val="left" w:pos="4606"/>
        </w:tabs>
        <w:kinsoku/>
        <w:wordWrap/>
        <w:overflowPunct/>
        <w:topLinePunct w:val="0"/>
        <w:autoSpaceDE/>
        <w:autoSpaceDN/>
        <w:bidi w:val="0"/>
        <w:adjustRightInd/>
        <w:snapToGrid/>
        <w:spacing w:before="0" w:beforeAutospacing="0" w:after="0" w:afterAutospacing="0" w:line="440" w:lineRule="exact"/>
        <w:ind w:left="0" w:leftChars="0" w:firstLine="482"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cs="宋体"/>
          <w:b/>
          <w:bCs/>
          <w:color w:val="000000"/>
          <w:kern w:val="0"/>
          <w:sz w:val="24"/>
          <w:szCs w:val="24"/>
          <w:highlight w:val="none"/>
          <w:lang w:val="en-US" w:eastAsia="zh-CN" w:bidi="ar-SA"/>
        </w:rPr>
        <w:t>6</w:t>
      </w:r>
      <w:r>
        <w:rPr>
          <w:rFonts w:hint="eastAsia" w:ascii="宋体" w:hAnsi="宋体" w:eastAsia="宋体" w:cs="宋体"/>
          <w:b/>
          <w:bCs/>
          <w:color w:val="000000"/>
          <w:kern w:val="0"/>
          <w:sz w:val="24"/>
          <w:szCs w:val="24"/>
          <w:highlight w:val="none"/>
          <w:lang w:val="en-US" w:eastAsia="zh-CN" w:bidi="ar-SA"/>
        </w:rPr>
        <w:t>、是否邀请供应商参与验收：</w:t>
      </w:r>
      <w:r>
        <w:rPr>
          <w:rFonts w:hint="eastAsia" w:ascii="宋体" w:hAnsi="宋体" w:eastAsia="宋体" w:cs="宋体"/>
          <w:b w:val="0"/>
          <w:bCs w:val="0"/>
          <w:color w:val="000000"/>
          <w:kern w:val="0"/>
          <w:sz w:val="24"/>
          <w:szCs w:val="24"/>
          <w:highlight w:val="none"/>
          <w:lang w:val="en-US" w:eastAsia="zh-CN" w:bidi="ar-SA"/>
        </w:rPr>
        <w:t>否</w:t>
      </w:r>
    </w:p>
    <w:p w14:paraId="01802090">
      <w:pPr>
        <w:pStyle w:val="20"/>
        <w:keepNext w:val="0"/>
        <w:keepLines w:val="0"/>
        <w:pageBreakBefore w:val="0"/>
        <w:kinsoku/>
        <w:wordWrap/>
        <w:topLinePunct w:val="0"/>
        <w:bidi w:val="0"/>
        <w:spacing w:after="0" w:line="440" w:lineRule="exact"/>
        <w:ind w:left="0" w:leftChars="0" w:firstLine="482" w:firstLineChars="200"/>
        <w:rPr>
          <w:rFonts w:hint="eastAsia" w:ascii="宋体" w:hAnsi="宋体" w:eastAsia="宋体" w:cs="宋体"/>
          <w:b w:val="0"/>
          <w:bCs w:val="0"/>
          <w:color w:val="000000"/>
          <w:kern w:val="0"/>
          <w:sz w:val="24"/>
          <w:szCs w:val="24"/>
          <w:highlight w:val="none"/>
          <w:u w:val="none"/>
        </w:rPr>
      </w:pPr>
      <w:r>
        <w:rPr>
          <w:rFonts w:hint="eastAsia" w:ascii="宋体" w:hAnsi="宋体" w:cs="宋体"/>
          <w:b/>
          <w:bCs/>
          <w:color w:val="000000"/>
          <w:kern w:val="0"/>
          <w:sz w:val="24"/>
          <w:szCs w:val="24"/>
          <w:highlight w:val="none"/>
          <w:lang w:val="en-US" w:eastAsia="zh-CN"/>
        </w:rPr>
        <w:t>7</w:t>
      </w:r>
      <w:r>
        <w:rPr>
          <w:rFonts w:hint="eastAsia" w:ascii="宋体" w:hAnsi="宋体" w:eastAsia="宋体" w:cs="宋体"/>
          <w:b/>
          <w:bCs/>
          <w:color w:val="000000"/>
          <w:kern w:val="0"/>
          <w:sz w:val="24"/>
          <w:szCs w:val="24"/>
          <w:highlight w:val="none"/>
          <w:lang w:val="en-US" w:eastAsia="zh-CN"/>
        </w:rPr>
        <w:t>、</w:t>
      </w:r>
      <w:r>
        <w:rPr>
          <w:rFonts w:hint="eastAsia" w:ascii="宋体" w:hAnsi="宋体" w:eastAsia="宋体" w:cs="宋体"/>
          <w:b/>
          <w:bCs/>
          <w:color w:val="000000"/>
          <w:kern w:val="0"/>
          <w:sz w:val="24"/>
          <w:szCs w:val="24"/>
          <w:highlight w:val="none"/>
        </w:rPr>
        <w:t>付款方式</w:t>
      </w:r>
      <w:r>
        <w:rPr>
          <w:rFonts w:hint="eastAsia" w:ascii="宋体" w:hAnsi="宋体" w:eastAsia="宋体" w:cs="宋体"/>
          <w:b/>
          <w:bCs/>
          <w:color w:val="000000"/>
          <w:kern w:val="0"/>
          <w:sz w:val="24"/>
          <w:szCs w:val="24"/>
          <w:highlight w:val="none"/>
          <w:u w:val="none"/>
        </w:rPr>
        <w:t>：</w:t>
      </w:r>
      <w:r>
        <w:rPr>
          <w:rFonts w:hint="eastAsia" w:ascii="宋体" w:hAnsi="宋体" w:eastAsia="宋体" w:cs="宋体"/>
          <w:color w:val="000000"/>
          <w:kern w:val="0"/>
          <w:sz w:val="24"/>
          <w:szCs w:val="24"/>
          <w:highlight w:val="none"/>
          <w:lang w:val="en-US" w:eastAsia="zh-CN" w:bidi="ar-SA"/>
        </w:rPr>
        <w:t>货物验收合格入库后，按实结算，每</w:t>
      </w:r>
      <w:r>
        <w:rPr>
          <w:rFonts w:hint="eastAsia" w:ascii="宋体" w:hAnsi="宋体" w:cs="宋体"/>
          <w:color w:val="000000"/>
          <w:kern w:val="0"/>
          <w:sz w:val="24"/>
          <w:szCs w:val="24"/>
          <w:highlight w:val="none"/>
          <w:lang w:val="en-US" w:eastAsia="zh-CN" w:bidi="ar-SA"/>
        </w:rPr>
        <w:t>三个月</w:t>
      </w:r>
      <w:r>
        <w:rPr>
          <w:rFonts w:hint="eastAsia" w:ascii="宋体" w:hAnsi="宋体" w:eastAsia="宋体" w:cs="宋体"/>
          <w:color w:val="000000"/>
          <w:kern w:val="0"/>
          <w:sz w:val="24"/>
          <w:szCs w:val="24"/>
          <w:highlight w:val="none"/>
          <w:lang w:val="en-US" w:eastAsia="zh-CN" w:bidi="ar-SA"/>
        </w:rPr>
        <w:t>结算一次。成交供应商在接到采购人通知后提供增值税专用发票及相关结算材料，</w:t>
      </w:r>
      <w:r>
        <w:rPr>
          <w:rFonts w:hint="eastAsia" w:ascii="宋体" w:hAnsi="宋体" w:eastAsia="宋体" w:cs="宋体"/>
          <w:b w:val="0"/>
          <w:bCs w:val="0"/>
          <w:color w:val="000000"/>
          <w:kern w:val="0"/>
          <w:sz w:val="24"/>
          <w:szCs w:val="24"/>
          <w:highlight w:val="none"/>
          <w:u w:val="none"/>
        </w:rPr>
        <w:t>采购人收到发票且审核完毕后，达到付款条件起</w:t>
      </w:r>
      <w:r>
        <w:rPr>
          <w:rFonts w:hint="eastAsia" w:ascii="宋体" w:hAnsi="宋体" w:eastAsia="宋体" w:cs="宋体"/>
          <w:b w:val="0"/>
          <w:bCs w:val="0"/>
          <w:color w:val="000000"/>
          <w:kern w:val="0"/>
          <w:sz w:val="24"/>
          <w:szCs w:val="24"/>
          <w:highlight w:val="none"/>
          <w:u w:val="none"/>
          <w:lang w:val="en-US" w:eastAsia="zh-CN"/>
        </w:rPr>
        <w:t>30</w:t>
      </w:r>
      <w:r>
        <w:rPr>
          <w:rFonts w:hint="eastAsia" w:ascii="宋体" w:hAnsi="宋体" w:eastAsia="宋体" w:cs="宋体"/>
          <w:b w:val="0"/>
          <w:bCs w:val="0"/>
          <w:color w:val="000000"/>
          <w:kern w:val="0"/>
          <w:sz w:val="24"/>
          <w:szCs w:val="24"/>
          <w:highlight w:val="none"/>
          <w:u w:val="none"/>
        </w:rPr>
        <w:t>日内，支付合同总价款的100%；如成交供应商不提供上述发票或提供发票不合格，采购人顺延付款期限且不承担任何责任。</w:t>
      </w:r>
    </w:p>
    <w:p w14:paraId="3ACF5551">
      <w:pPr>
        <w:keepNext w:val="0"/>
        <w:keepLines w:val="0"/>
        <w:pageBreakBefore w:val="0"/>
        <w:kinsoku/>
        <w:wordWrap/>
        <w:topLinePunct w:val="0"/>
        <w:bidi w:val="0"/>
        <w:spacing w:line="440" w:lineRule="exact"/>
        <w:ind w:firstLine="482" w:firstLineChars="200"/>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8</w:t>
      </w:r>
      <w:r>
        <w:rPr>
          <w:rFonts w:hint="eastAsia" w:ascii="宋体" w:hAnsi="宋体" w:eastAsia="宋体" w:cs="宋体"/>
          <w:b/>
          <w:bCs/>
          <w:sz w:val="24"/>
          <w:szCs w:val="24"/>
          <w:lang w:val="en-US" w:eastAsia="zh-CN"/>
        </w:rPr>
        <w:t>、</w:t>
      </w:r>
      <w:r>
        <w:rPr>
          <w:rFonts w:hint="eastAsia" w:ascii="宋体" w:hAnsi="宋体" w:eastAsia="宋体" w:cs="宋体"/>
          <w:b/>
          <w:bCs/>
          <w:sz w:val="24"/>
          <w:highlight w:val="none"/>
          <w:lang w:val="en-US" w:eastAsia="zh-CN"/>
        </w:rPr>
        <w:t>包装要求</w:t>
      </w:r>
    </w:p>
    <w:p w14:paraId="4E01D1AD">
      <w:pPr>
        <w:keepNext w:val="0"/>
        <w:keepLines w:val="0"/>
        <w:pageBreakBefore w:val="0"/>
        <w:kinsoku/>
        <w:wordWrap/>
        <w:topLinePunct w:val="0"/>
        <w:bidi w:val="0"/>
        <w:spacing w:line="440" w:lineRule="exact"/>
        <w:ind w:firstLine="480" w:firstLineChars="200"/>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成交供应商提供的全部货物均应采用标准保护措施进行包装，除网上竞价文件中的采购需求另有要求外，成交供应商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成交供应商承担。</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w:t>
      </w:r>
      <w:r>
        <w:rPr>
          <w:rFonts w:hint="eastAsia" w:ascii="宋体" w:hAnsi="宋体" w:cs="宋体"/>
          <w:b/>
          <w:bCs/>
          <w:sz w:val="24"/>
          <w:szCs w:val="24"/>
          <w:lang w:val="en-US" w:eastAsia="zh-CN"/>
        </w:rPr>
        <w:t>9</w:t>
      </w:r>
      <w:r>
        <w:rPr>
          <w:rFonts w:hint="eastAsia" w:ascii="宋体" w:hAnsi="宋体" w:eastAsia="宋体" w:cs="宋体"/>
          <w:b/>
          <w:bCs/>
          <w:kern w:val="0"/>
          <w:sz w:val="24"/>
          <w:szCs w:val="24"/>
        </w:rPr>
        <w:t>、</w:t>
      </w:r>
      <w:r>
        <w:rPr>
          <w:rFonts w:hint="eastAsia" w:ascii="宋体" w:hAnsi="宋体" w:eastAsia="宋体" w:cs="宋体"/>
          <w:b/>
          <w:bCs/>
          <w:sz w:val="24"/>
          <w:szCs w:val="24"/>
        </w:rPr>
        <w:t>安装、验收要求</w:t>
      </w:r>
    </w:p>
    <w:p w14:paraId="6AF6491D">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9</w:t>
      </w:r>
      <w:r>
        <w:rPr>
          <w:rFonts w:hint="eastAsia" w:ascii="宋体" w:hAnsi="宋体" w:eastAsia="宋体" w:cs="宋体"/>
          <w:bCs/>
          <w:kern w:val="2"/>
          <w:sz w:val="24"/>
          <w:szCs w:val="24"/>
          <w:lang w:val="en-US" w:eastAsia="zh-CN" w:bidi="ar-SA"/>
        </w:rPr>
        <w:t>.1 安装应按照网上竞价文件、成交供应商响应文件的规定或约定进行，具体如下：</w:t>
      </w:r>
    </w:p>
    <w:p w14:paraId="4EC353C3">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color w:val="auto"/>
          <w:kern w:val="2"/>
          <w:sz w:val="24"/>
          <w:szCs w:val="24"/>
          <w:lang w:val="en-US" w:eastAsia="zh-CN" w:bidi="ar-SA"/>
        </w:rPr>
        <w:t>（1）合同签订后，成交供应商须将安装所须要求通知采购人，如场地空间和技术配合等要求。</w:t>
      </w:r>
    </w:p>
    <w:p w14:paraId="76E222FF">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（2）由成交供应商负责将货物按签订合同的具体数量、具体地点运送到最终目的地，成交供应商应在接到采购人通知后在规定的时间内负责派技术人员到现场进行安装至验收合格交付采购人使用。</w:t>
      </w:r>
    </w:p>
    <w:p w14:paraId="4353D3C1">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（3）成交供应商负责组织专业技术人员进行货物安装，采购人应提供必须的基本条件和专人配合，保证各项安装工作顺利进行。技术人员将与设备同时到达现场，进行安装工作</w:t>
      </w:r>
      <w:r>
        <w:rPr>
          <w:rFonts w:hint="eastAsia" w:ascii="宋体" w:hAnsi="宋体" w:cs="宋体"/>
          <w:bCs/>
          <w:kern w:val="2"/>
          <w:sz w:val="24"/>
          <w:szCs w:val="24"/>
          <w:lang w:val="en-US" w:eastAsia="zh-CN" w:bidi="ar-SA"/>
        </w:rPr>
        <w:t>（费用包含在报价总价内，采购人不再另行支付）</w:t>
      </w:r>
      <w:r>
        <w:rPr>
          <w:rFonts w:hint="eastAsia" w:ascii="宋体" w:hAnsi="宋体" w:eastAsia="宋体" w:cs="宋体"/>
          <w:bCs/>
          <w:kern w:val="2"/>
          <w:sz w:val="24"/>
          <w:szCs w:val="24"/>
          <w:lang w:val="en-US" w:eastAsia="zh-CN" w:bidi="ar-SA"/>
        </w:rPr>
        <w:t>。</w:t>
      </w:r>
    </w:p>
    <w:p w14:paraId="57BBA68C">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9</w:t>
      </w:r>
      <w:r>
        <w:rPr>
          <w:rFonts w:hint="eastAsia" w:ascii="宋体" w:hAnsi="宋体" w:eastAsia="宋体" w:cs="宋体"/>
          <w:bCs/>
          <w:kern w:val="2"/>
          <w:sz w:val="24"/>
          <w:szCs w:val="24"/>
          <w:lang w:val="en-US" w:eastAsia="zh-CN" w:bidi="ar-SA"/>
        </w:rPr>
        <w:t>.2 验收要求：供应商所提供的设备必须是原厂原装全新包装。所有货物按照国家验收标准(无国家标准的按行业标准执行)、网上竞价文件等有关内容进行验收。若发现原包装破损或零部件缺失等，采购人有权不予接收，供应商应无条件重新更换</w:t>
      </w:r>
      <w:r>
        <w:rPr>
          <w:rFonts w:hint="eastAsia" w:ascii="宋体" w:hAnsi="宋体" w:cs="宋体"/>
          <w:bCs/>
          <w:kern w:val="2"/>
          <w:sz w:val="24"/>
          <w:szCs w:val="24"/>
          <w:lang w:val="en-US" w:eastAsia="zh-CN" w:bidi="ar-SA"/>
        </w:rPr>
        <w:t>（费用包含在报价总价内，采购人不再另行支付）</w:t>
      </w:r>
      <w:r>
        <w:rPr>
          <w:rFonts w:hint="eastAsia" w:ascii="宋体" w:hAnsi="宋体" w:eastAsia="宋体" w:cs="宋体"/>
          <w:bCs/>
          <w:kern w:val="2"/>
          <w:sz w:val="24"/>
          <w:szCs w:val="24"/>
          <w:lang w:val="en-US" w:eastAsia="zh-CN" w:bidi="ar-SA"/>
        </w:rPr>
        <w:t>。</w:t>
      </w:r>
      <w:r>
        <w:rPr>
          <w:rFonts w:hint="eastAsia" w:ascii="宋体" w:hAnsi="宋体" w:cs="宋体"/>
          <w:bCs/>
          <w:kern w:val="2"/>
          <w:sz w:val="24"/>
          <w:szCs w:val="24"/>
          <w:lang w:val="en-US" w:eastAsia="zh-CN" w:bidi="ar-SA"/>
        </w:rPr>
        <w:t>成交供应商</w:t>
      </w:r>
      <w:r>
        <w:rPr>
          <w:rFonts w:hint="eastAsia" w:ascii="宋体" w:hAnsi="宋体" w:eastAsia="宋体" w:cs="宋体"/>
          <w:bCs/>
          <w:kern w:val="2"/>
          <w:sz w:val="24"/>
          <w:szCs w:val="24"/>
          <w:lang w:val="en-US" w:eastAsia="zh-CN" w:bidi="ar-SA"/>
        </w:rPr>
        <w:t>供货期间所提供的灭火器及灭火剂、灭火毯、过滤式消防自救呼吸器、逃生面罩、绝缘手套、多功能水枪、直流水枪等应符合消防产品强制性认证实施规则的产品，须具有合格有效的国家规定的认证机构颁发的中国国家强制性产品认证证书（3C）和消防防伪标签（AB签），可在中国消防产品信息网站（www.cccf.com.cn)上查询溯源。如若双方对部分或全部货物的材质及</w:t>
      </w:r>
      <w:r>
        <w:rPr>
          <w:rFonts w:hint="eastAsia" w:ascii="宋体" w:hAnsi="宋体" w:cs="宋体"/>
          <w:bCs/>
          <w:kern w:val="2"/>
          <w:sz w:val="24"/>
          <w:szCs w:val="24"/>
          <w:lang w:val="en-US" w:eastAsia="zh-CN" w:bidi="ar-SA"/>
        </w:rPr>
        <w:t>规格</w:t>
      </w:r>
      <w:r>
        <w:rPr>
          <w:rFonts w:hint="eastAsia" w:ascii="宋体" w:hAnsi="宋体" w:eastAsia="宋体" w:cs="宋体"/>
          <w:bCs/>
          <w:kern w:val="2"/>
          <w:sz w:val="24"/>
          <w:szCs w:val="24"/>
          <w:lang w:val="en-US" w:eastAsia="zh-CN" w:bidi="ar-SA"/>
        </w:rPr>
        <w:t>等存在争议且无法用肉眼判断，采购人可将有争议的货物送至有资质的第三方检测机构检测，抽检数量为每种存在争议货物1-2个</w:t>
      </w:r>
      <w:r>
        <w:rPr>
          <w:rFonts w:hint="eastAsia" w:ascii="宋体" w:hAnsi="宋体" w:cs="宋体"/>
          <w:bCs/>
          <w:kern w:val="2"/>
          <w:sz w:val="24"/>
          <w:szCs w:val="24"/>
          <w:lang w:val="en-US" w:eastAsia="zh-CN" w:bidi="ar-SA"/>
        </w:rPr>
        <w:t>（或检测机构检测所需样本量）</w:t>
      </w:r>
      <w:r>
        <w:rPr>
          <w:rFonts w:hint="eastAsia" w:ascii="宋体" w:hAnsi="宋体" w:eastAsia="宋体" w:cs="宋体"/>
          <w:bCs/>
          <w:kern w:val="2"/>
          <w:sz w:val="24"/>
          <w:szCs w:val="24"/>
          <w:lang w:val="en-US" w:eastAsia="zh-CN" w:bidi="ar-SA"/>
        </w:rPr>
        <w:t>，检测结果需达到网上竞价文件参数要求，抽检若对上述货物有损坏，成交供应商需无条件补齐货物，采购人不再额外支付费用。验收过程中发现与货物清单规格参数不一致的，采购人有权退回，由此发生的一切检测、邮寄等费用无论检测合格与否均由</w:t>
      </w:r>
      <w:r>
        <w:rPr>
          <w:rFonts w:hint="eastAsia" w:ascii="宋体" w:hAnsi="宋体" w:cs="宋体"/>
          <w:bCs/>
          <w:kern w:val="2"/>
          <w:sz w:val="24"/>
          <w:szCs w:val="24"/>
          <w:lang w:val="en-US" w:eastAsia="zh-CN" w:bidi="ar-SA"/>
        </w:rPr>
        <w:t>成交供应商</w:t>
      </w:r>
      <w:r>
        <w:rPr>
          <w:rFonts w:hint="eastAsia" w:ascii="宋体" w:hAnsi="宋体" w:eastAsia="宋体" w:cs="宋体"/>
          <w:bCs/>
          <w:kern w:val="2"/>
          <w:sz w:val="24"/>
          <w:szCs w:val="24"/>
          <w:lang w:val="en-US" w:eastAsia="zh-CN" w:bidi="ar-SA"/>
        </w:rPr>
        <w:t>承担。在验收及使用过程中，发现货物数量或质量存在与网上竞价文件要求不符时，能够在3个日历日内完成货物的退换货。</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
          <w:bCs/>
          <w:kern w:val="0"/>
          <w:sz w:val="24"/>
          <w:szCs w:val="24"/>
          <w:lang w:val="en-US" w:eastAsia="zh-CN" w:bidi="ar-SA"/>
        </w:rPr>
        <w:t xml:space="preserve">   10、</w:t>
      </w:r>
      <w:r>
        <w:rPr>
          <w:rFonts w:hint="eastAsia" w:ascii="宋体" w:hAnsi="宋体" w:cs="宋体"/>
          <w:b/>
          <w:bCs/>
          <w:kern w:val="0"/>
          <w:sz w:val="24"/>
          <w:szCs w:val="24"/>
          <w:lang w:val="en-US" w:eastAsia="zh-CN" w:bidi="ar-SA"/>
        </w:rPr>
        <w:t>售后服务期</w:t>
      </w:r>
      <w:r>
        <w:rPr>
          <w:rFonts w:hint="eastAsia" w:ascii="宋体" w:hAnsi="宋体" w:eastAsia="宋体" w:cs="宋体"/>
          <w:b/>
          <w:bCs/>
          <w:kern w:val="0"/>
          <w:sz w:val="24"/>
          <w:szCs w:val="24"/>
          <w:lang w:val="en-US" w:eastAsia="zh-CN" w:bidi="ar-SA"/>
        </w:rPr>
        <w:t>和售后服务要求</w:t>
      </w:r>
      <w:r>
        <w:rPr>
          <w:rFonts w:hint="eastAsia" w:ascii="宋体" w:hAnsi="宋体" w:eastAsia="宋体" w:cs="宋体"/>
          <w:b/>
          <w:bCs/>
          <w:kern w:val="0"/>
          <w:sz w:val="24"/>
          <w:szCs w:val="24"/>
          <w:lang w:val="en-US" w:eastAsia="zh-CN" w:bidi="ar-SA"/>
        </w:rPr>
        <w:br w:type="textWrapping"/>
      </w:r>
      <w:r>
        <w:rPr>
          <w:rFonts w:hint="eastAsia" w:ascii="宋体" w:hAnsi="宋体" w:eastAsia="宋体" w:cs="宋体"/>
          <w:b w:val="0"/>
          <w:bCs w:val="0"/>
          <w:kern w:val="0"/>
          <w:sz w:val="24"/>
          <w:szCs w:val="24"/>
          <w:lang w:val="en-US" w:eastAsia="zh-CN" w:bidi="ar-SA"/>
        </w:rPr>
        <w:t xml:space="preserve">   10.1 </w:t>
      </w:r>
      <w:r>
        <w:rPr>
          <w:rFonts w:hint="eastAsia" w:ascii="宋体" w:hAnsi="宋体" w:cs="宋体"/>
          <w:b w:val="0"/>
          <w:bCs w:val="0"/>
          <w:kern w:val="0"/>
          <w:sz w:val="24"/>
          <w:szCs w:val="24"/>
          <w:lang w:val="en-US" w:eastAsia="zh-CN" w:bidi="ar-SA"/>
        </w:rPr>
        <w:t>售后服务期</w:t>
      </w:r>
      <w:r>
        <w:rPr>
          <w:rFonts w:hint="eastAsia" w:ascii="宋体" w:hAnsi="宋体" w:eastAsia="宋体" w:cs="宋体"/>
          <w:b w:val="0"/>
          <w:bCs w:val="0"/>
          <w:kern w:val="0"/>
          <w:sz w:val="24"/>
          <w:szCs w:val="24"/>
          <w:lang w:val="en-US" w:eastAsia="zh-CN" w:bidi="ar-SA"/>
        </w:rPr>
        <w:t>服务要求:</w:t>
      </w:r>
    </w:p>
    <w:p w14:paraId="24AC5F42">
      <w:pPr>
        <w:pStyle w:val="18"/>
        <w:keepNext w:val="0"/>
        <w:keepLines w:val="0"/>
        <w:pageBreakBefore w:val="0"/>
        <w:kinsoku/>
        <w:wordWrap/>
        <w:topLinePunct w:val="0"/>
        <w:bidi w:val="0"/>
        <w:spacing w:before="0" w:beforeAutospacing="0" w:after="0" w:afterAutospacing="0"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10.1.1 成交供应商须提供所投货物</w:t>
      </w:r>
      <w:r>
        <w:rPr>
          <w:rFonts w:hint="eastAsia" w:cs="宋体"/>
          <w:sz w:val="24"/>
          <w:highlight w:val="none"/>
          <w:lang w:val="en-US" w:eastAsia="zh-CN"/>
        </w:rPr>
        <w:t>至少</w:t>
      </w:r>
      <w:r>
        <w:rPr>
          <w:rFonts w:hint="eastAsia" w:ascii="宋体" w:hAnsi="宋体" w:eastAsia="宋体" w:cs="宋体"/>
          <w:sz w:val="24"/>
          <w:highlight w:val="none"/>
          <w:lang w:val="en-US" w:eastAsia="zh-CN"/>
        </w:rPr>
        <w:t>1年的</w:t>
      </w:r>
      <w:r>
        <w:rPr>
          <w:rFonts w:hint="eastAsia" w:ascii="宋体" w:hAnsi="宋体" w:cs="宋体"/>
          <w:b w:val="0"/>
          <w:bCs w:val="0"/>
          <w:kern w:val="0"/>
          <w:sz w:val="24"/>
          <w:szCs w:val="24"/>
          <w:lang w:val="en-US" w:eastAsia="zh-CN" w:bidi="ar-SA"/>
        </w:rPr>
        <w:t>售后服务期</w:t>
      </w:r>
      <w:r>
        <w:rPr>
          <w:rFonts w:hint="eastAsia" w:ascii="宋体" w:hAnsi="宋体" w:eastAsia="宋体" w:cs="宋体"/>
          <w:sz w:val="24"/>
          <w:highlight w:val="none"/>
          <w:lang w:val="en-US" w:eastAsia="zh-CN"/>
        </w:rPr>
        <w:t>（自验收合格之日起计算），交货期内提供“三包”服务。</w:t>
      </w:r>
      <w:r>
        <w:rPr>
          <w:rFonts w:hint="eastAsia" w:ascii="宋体" w:hAnsi="宋体" w:cs="宋体"/>
          <w:b w:val="0"/>
          <w:bCs w:val="0"/>
          <w:kern w:val="0"/>
          <w:sz w:val="24"/>
          <w:szCs w:val="24"/>
          <w:lang w:val="en-US" w:eastAsia="zh-CN" w:bidi="ar-SA"/>
        </w:rPr>
        <w:t>售后服务期</w:t>
      </w:r>
      <w:r>
        <w:rPr>
          <w:rFonts w:hint="eastAsia" w:ascii="宋体" w:hAnsi="宋体" w:eastAsia="宋体" w:cs="宋体"/>
          <w:sz w:val="24"/>
          <w:highlight w:val="none"/>
          <w:lang w:val="en-US" w:eastAsia="zh-CN"/>
        </w:rPr>
        <w:t>内一切由于货物质量原因引发的故障，成交供应商将无条件的提供上门更换或维修服务（国家规定的不可抗拒的外部因素除外）（费用包含在报价总价内，采购人不再另行支付）。</w:t>
      </w:r>
    </w:p>
    <w:p w14:paraId="015CE7B3">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
          <w:bCs/>
          <w:kern w:val="2"/>
          <w:sz w:val="24"/>
          <w:szCs w:val="24"/>
          <w:lang w:val="en-US" w:eastAsia="zh-CN" w:bidi="ar-SA"/>
        </w:rPr>
      </w:pPr>
      <w:r>
        <w:rPr>
          <w:rFonts w:hint="eastAsia" w:ascii="宋体" w:hAnsi="宋体" w:cs="宋体"/>
          <w:kern w:val="0"/>
          <w:sz w:val="24"/>
          <w:szCs w:val="24"/>
          <w:highlight w:val="none"/>
          <w:lang w:val="en-US" w:eastAsia="zh-CN" w:bidi="ar-SA"/>
        </w:rPr>
        <w:t>10</w:t>
      </w:r>
      <w:r>
        <w:rPr>
          <w:rFonts w:hint="eastAsia" w:ascii="宋体" w:hAnsi="宋体" w:eastAsia="宋体" w:cs="宋体"/>
          <w:kern w:val="0"/>
          <w:sz w:val="24"/>
          <w:szCs w:val="24"/>
          <w:highlight w:val="none"/>
          <w:lang w:val="en-US" w:eastAsia="zh-CN" w:bidi="ar-SA"/>
        </w:rPr>
        <w:t>.1.2 应急维修：在</w:t>
      </w:r>
      <w:r>
        <w:rPr>
          <w:rFonts w:hint="eastAsia" w:ascii="宋体" w:hAnsi="宋体" w:cs="宋体"/>
          <w:b w:val="0"/>
          <w:bCs w:val="0"/>
          <w:kern w:val="0"/>
          <w:sz w:val="24"/>
          <w:szCs w:val="24"/>
          <w:lang w:val="en-US" w:eastAsia="zh-CN" w:bidi="ar-SA"/>
        </w:rPr>
        <w:t>售后服务期</w:t>
      </w:r>
      <w:r>
        <w:rPr>
          <w:rFonts w:hint="eastAsia" w:ascii="宋体" w:hAnsi="宋体" w:eastAsia="宋体" w:cs="宋体"/>
          <w:kern w:val="0"/>
          <w:sz w:val="24"/>
          <w:szCs w:val="24"/>
          <w:highlight w:val="none"/>
          <w:lang w:val="en-US" w:eastAsia="zh-CN" w:bidi="ar-SA"/>
        </w:rPr>
        <w:t>内，如设备在使用过程中出现问题，成交供应商应在接到故障通知后24小时内给予响应，48小时内到现场维修或更换。故障维修响应时间内未到过现场进行维修者，采购人可自行委托相关企业进行维修，所需费用采购人有权从履约保证金中扣除。</w:t>
      </w:r>
      <w:r>
        <w:rPr>
          <w:rFonts w:hint="eastAsia" w:ascii="宋体" w:hAnsi="宋体" w:eastAsia="宋体" w:cs="宋体"/>
          <w:b/>
          <w:bCs/>
          <w:kern w:val="2"/>
          <w:sz w:val="24"/>
          <w:szCs w:val="24"/>
          <w:lang w:val="en-US" w:eastAsia="zh-CN" w:bidi="ar-SA"/>
        </w:rPr>
        <w:br w:type="textWrapping"/>
      </w:r>
      <w:r>
        <w:rPr>
          <w:rFonts w:hint="eastAsia" w:ascii="宋体" w:hAnsi="宋体" w:eastAsia="宋体" w:cs="宋体"/>
          <w:b/>
          <w:bCs/>
          <w:kern w:val="2"/>
          <w:sz w:val="24"/>
          <w:szCs w:val="24"/>
          <w:lang w:val="en-US" w:eastAsia="zh-CN" w:bidi="ar-SA"/>
        </w:rPr>
        <w:t xml:space="preserve">  </w:t>
      </w:r>
      <w:r>
        <w:rPr>
          <w:rFonts w:hint="eastAsia" w:ascii="宋体" w:hAnsi="宋体" w:cs="宋体"/>
          <w:b/>
          <w:bCs/>
          <w:kern w:val="2"/>
          <w:sz w:val="24"/>
          <w:szCs w:val="24"/>
          <w:lang w:val="en-US" w:eastAsia="zh-CN" w:bidi="ar-SA"/>
        </w:rPr>
        <w:t>11</w:t>
      </w:r>
      <w:r>
        <w:rPr>
          <w:rFonts w:hint="eastAsia" w:ascii="宋体" w:hAnsi="宋体" w:eastAsia="宋体" w:cs="宋体"/>
          <w:b/>
          <w:bCs/>
          <w:kern w:val="2"/>
          <w:sz w:val="24"/>
          <w:szCs w:val="24"/>
          <w:lang w:val="en-US" w:eastAsia="zh-CN" w:bidi="ar-SA"/>
        </w:rPr>
        <w:t>、违约责任</w:t>
      </w:r>
    </w:p>
    <w:p w14:paraId="538F75B8">
      <w:pPr>
        <w:keepNext w:val="0"/>
        <w:keepLines w:val="0"/>
        <w:pageBreakBefore w:val="0"/>
        <w:widowControl/>
        <w:kinsoku/>
        <w:wordWrap/>
        <w:topLinePunct w:val="0"/>
        <w:bidi w:val="0"/>
        <w:spacing w:before="0" w:beforeAutospacing="0" w:after="0" w:afterAutospacing="0" w:line="440" w:lineRule="exact"/>
        <w:ind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（1）解除合同违约责任</w:t>
      </w:r>
    </w:p>
    <w:p w14:paraId="30B91919">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签订合同后因成交供应商任何违约行为导致合同无法正常继续履行或提前终止，采购人有权不予退还履约保证金。</w:t>
      </w:r>
    </w:p>
    <w:p w14:paraId="53794A41">
      <w:pPr>
        <w:keepNext w:val="0"/>
        <w:keepLines w:val="0"/>
        <w:pageBreakBefore w:val="0"/>
        <w:widowControl/>
        <w:kinsoku/>
        <w:wordWrap/>
        <w:topLinePunct w:val="0"/>
        <w:bidi w:val="0"/>
        <w:spacing w:before="0" w:beforeAutospacing="0" w:after="0" w:afterAutospacing="0" w:line="440" w:lineRule="exact"/>
        <w:ind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（2）分包转包违约责任</w:t>
      </w:r>
    </w:p>
    <w:p w14:paraId="2B4C389A">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成交供应商不得将本项目进行分包或转包，如发现经查实，采购人有权单方解除合同并不予退还履约保证金。</w:t>
      </w:r>
    </w:p>
    <w:p w14:paraId="4D046747">
      <w:pPr>
        <w:keepNext w:val="0"/>
        <w:keepLines w:val="0"/>
        <w:pageBreakBefore w:val="0"/>
        <w:widowControl/>
        <w:kinsoku/>
        <w:wordWrap/>
        <w:topLinePunct w:val="0"/>
        <w:bidi w:val="0"/>
        <w:spacing w:before="0" w:beforeAutospacing="0" w:after="0" w:afterAutospacing="0" w:line="440" w:lineRule="exact"/>
        <w:ind w:firstLine="482" w:firstLineChars="200"/>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lang w:val="en-US" w:eastAsia="zh-CN" w:bidi="ar-SA"/>
        </w:rPr>
        <w:t>（3）</w:t>
      </w:r>
      <w:r>
        <w:rPr>
          <w:rFonts w:hint="eastAsia" w:ascii="宋体" w:hAnsi="宋体" w:eastAsia="宋体" w:cs="宋体"/>
          <w:b/>
          <w:color w:val="auto"/>
          <w:kern w:val="2"/>
          <w:sz w:val="24"/>
          <w:szCs w:val="24"/>
          <w:highlight w:val="none"/>
          <w:lang w:val="en-US" w:eastAsia="zh-CN" w:bidi="ar-SA"/>
        </w:rPr>
        <w:t>进入生产区有关违约责任</w:t>
      </w:r>
    </w:p>
    <w:p w14:paraId="0A691F18">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highlight w:val="none"/>
          <w:lang w:val="en-US" w:eastAsia="zh-CN" w:bidi="ar-SA"/>
        </w:rPr>
        <w:t>成交供应商进入采购人生产区的工作人员必须遵守采购人的工作制度和监管安全规定，服从采购人人员的指挥。不得传递信息、</w:t>
      </w:r>
      <w:r>
        <w:rPr>
          <w:rFonts w:hint="eastAsia" w:ascii="宋体" w:hAnsi="宋体" w:eastAsia="宋体" w:cs="宋体"/>
          <w:bCs/>
          <w:color w:val="auto"/>
          <w:kern w:val="2"/>
          <w:sz w:val="24"/>
          <w:szCs w:val="24"/>
          <w:lang w:val="en-US" w:eastAsia="zh-CN" w:bidi="ar-SA"/>
        </w:rPr>
        <w:t>现金、手机、毒品、枪支、刀具等违禁品、违规品，若有发现经核查属实的，成交供应商须马上更换工作人员，并向采购人支付5000元的违约金,情节严重的应承担相应的法律责任。发生二次（含）以上或造成严重后果的，采购人有权单方解除合同并不退还履约保证金。</w:t>
      </w:r>
    </w:p>
    <w:p w14:paraId="49BB44D9">
      <w:pPr>
        <w:keepNext w:val="0"/>
        <w:keepLines w:val="0"/>
        <w:pageBreakBefore w:val="0"/>
        <w:widowControl/>
        <w:numPr>
          <w:ilvl w:val="0"/>
          <w:numId w:val="2"/>
        </w:numPr>
        <w:kinsoku/>
        <w:wordWrap/>
        <w:topLinePunct w:val="0"/>
        <w:bidi w:val="0"/>
        <w:spacing w:before="0" w:beforeAutospacing="0" w:after="0" w:afterAutospacing="0" w:line="440" w:lineRule="exact"/>
        <w:ind w:left="0"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合同期内服务不到位相关违约责任</w:t>
      </w:r>
    </w:p>
    <w:p w14:paraId="213D79EA">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fldChar w:fldCharType="begin"/>
      </w:r>
      <w:r>
        <w:rPr>
          <w:rFonts w:hint="eastAsia" w:ascii="宋体" w:hAnsi="宋体" w:eastAsia="宋体" w:cs="宋体"/>
          <w:bCs/>
          <w:color w:val="auto"/>
          <w:kern w:val="2"/>
          <w:sz w:val="24"/>
          <w:szCs w:val="24"/>
          <w:lang w:val="en-US" w:eastAsia="zh-CN" w:bidi="ar-SA"/>
        </w:rPr>
        <w:instrText xml:space="preserve"> = 1 \* GB3 \* MERGEFORMAT </w:instrText>
      </w:r>
      <w:r>
        <w:rPr>
          <w:rFonts w:hint="eastAsia" w:ascii="宋体" w:hAnsi="宋体" w:eastAsia="宋体" w:cs="宋体"/>
          <w:bCs/>
          <w:color w:val="auto"/>
          <w:kern w:val="2"/>
          <w:sz w:val="24"/>
          <w:szCs w:val="24"/>
          <w:lang w:val="en-US" w:eastAsia="zh-CN" w:bidi="ar-SA"/>
        </w:rPr>
        <w:fldChar w:fldCharType="separate"/>
      </w:r>
      <w:r>
        <w:rPr>
          <w:rFonts w:hint="eastAsia" w:ascii="宋体" w:hAnsi="宋体" w:eastAsia="宋体" w:cs="宋体"/>
          <w:bCs/>
          <w:color w:val="auto"/>
          <w:kern w:val="2"/>
          <w:sz w:val="24"/>
          <w:szCs w:val="24"/>
          <w:lang w:val="en-US" w:eastAsia="zh-CN" w:bidi="ar-SA"/>
        </w:rPr>
        <w:t>①</w:t>
      </w:r>
      <w:r>
        <w:rPr>
          <w:rFonts w:hint="eastAsia" w:ascii="宋体" w:hAnsi="宋体" w:eastAsia="宋体" w:cs="宋体"/>
          <w:bCs/>
          <w:color w:val="auto"/>
          <w:kern w:val="2"/>
          <w:sz w:val="24"/>
          <w:szCs w:val="24"/>
          <w:lang w:val="en-US" w:eastAsia="zh-CN" w:bidi="ar-SA"/>
        </w:rPr>
        <w:fldChar w:fldCharType="end"/>
      </w:r>
      <w:r>
        <w:rPr>
          <w:rFonts w:hint="eastAsia" w:ascii="宋体" w:hAnsi="宋体" w:eastAsia="宋体" w:cs="宋体"/>
          <w:bCs/>
          <w:color w:val="auto"/>
          <w:kern w:val="2"/>
          <w:sz w:val="24"/>
          <w:szCs w:val="24"/>
          <w:lang w:val="en-US" w:eastAsia="zh-CN" w:bidi="ar-SA"/>
        </w:rPr>
        <w:t xml:space="preserve">未按期交货的违约责任 </w:t>
      </w:r>
    </w:p>
    <w:p w14:paraId="67223615">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如果成交供应商未能按合同规定的时间按时交货（不可抗力除外）的，在成交供应商书面同意支付延期违约金的条件下，采购人有权选择同意延长期限还是不予延长期限，采购人同意延长期限的，延期的时间由双方另行确定。延期违约金的支付采购人有权从未付的合同货款中扣除。延期违约金为每逾期1天，按逾期1天支付采购人500元人民币违约金并继续履行应尽的配送或安装等相关服务。</w:t>
      </w:r>
    </w:p>
    <w:p w14:paraId="1577819D">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若成交供应商逾期交货时间达5天（含5天）以上的，视为成交供应商不能交货，采购人有权单方解除合同并不予退还履约保证金，成交供应商仍应按上述约定支付逾期违约金。若因此给采购人造成损失的，还应赔偿采购人所受的损失。</w:t>
      </w:r>
    </w:p>
    <w:p w14:paraId="408C2237">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fldChar w:fldCharType="begin"/>
      </w:r>
      <w:r>
        <w:rPr>
          <w:rFonts w:hint="eastAsia" w:ascii="宋体" w:hAnsi="宋体" w:eastAsia="宋体" w:cs="宋体"/>
          <w:bCs/>
          <w:color w:val="auto"/>
          <w:kern w:val="2"/>
          <w:sz w:val="24"/>
          <w:szCs w:val="24"/>
          <w:lang w:val="en-US" w:eastAsia="zh-CN" w:bidi="ar-SA"/>
        </w:rPr>
        <w:instrText xml:space="preserve"> = 2 \* GB3 \* MERGEFORMAT </w:instrText>
      </w:r>
      <w:r>
        <w:rPr>
          <w:rFonts w:hint="eastAsia" w:ascii="宋体" w:hAnsi="宋体" w:eastAsia="宋体" w:cs="宋体"/>
          <w:bCs/>
          <w:color w:val="auto"/>
          <w:kern w:val="2"/>
          <w:sz w:val="24"/>
          <w:szCs w:val="24"/>
          <w:lang w:val="en-US" w:eastAsia="zh-CN" w:bidi="ar-SA"/>
        </w:rPr>
        <w:fldChar w:fldCharType="separate"/>
      </w:r>
      <w:r>
        <w:rPr>
          <w:rFonts w:hint="eastAsia" w:ascii="宋体" w:hAnsi="宋体" w:eastAsia="宋体" w:cs="宋体"/>
          <w:bCs/>
          <w:color w:val="auto"/>
          <w:kern w:val="2"/>
          <w:sz w:val="24"/>
          <w:szCs w:val="24"/>
          <w:lang w:val="en-US" w:eastAsia="zh-CN" w:bidi="ar-SA"/>
        </w:rPr>
        <w:t>②</w:t>
      </w:r>
      <w:r>
        <w:rPr>
          <w:rFonts w:hint="eastAsia" w:ascii="宋体" w:hAnsi="宋体" w:eastAsia="宋体" w:cs="宋体"/>
          <w:bCs/>
          <w:color w:val="auto"/>
          <w:kern w:val="2"/>
          <w:sz w:val="24"/>
          <w:szCs w:val="24"/>
          <w:lang w:val="en-US" w:eastAsia="zh-CN" w:bidi="ar-SA"/>
        </w:rPr>
        <w:fldChar w:fldCharType="end"/>
      </w:r>
      <w:r>
        <w:rPr>
          <w:rFonts w:hint="eastAsia" w:ascii="宋体" w:hAnsi="宋体" w:eastAsia="宋体" w:cs="宋体"/>
          <w:bCs/>
          <w:color w:val="auto"/>
          <w:kern w:val="2"/>
          <w:sz w:val="24"/>
          <w:szCs w:val="24"/>
          <w:lang w:val="en-US" w:eastAsia="zh-CN" w:bidi="ar-SA"/>
        </w:rPr>
        <w:t>成交供应商提供的产品不是原装正品或来源渠道不合法、不合规的，采购人有权拒收并要求更换为符合采购要求的产品，每发现一次，处违约金1000元，违约金直接从货款或履约保证金中扣除，因产品质量问题造成采购人或任何第三方损害的，成交供应商应承担一切损害赔偿、法律责任，采购人有权单方解除合同，不予退还成交供应商的履约保证金。</w:t>
      </w:r>
    </w:p>
    <w:p w14:paraId="04CA3B5C">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sz w:val="24"/>
          <w:lang w:eastAsia="zh-CN"/>
        </w:rPr>
      </w:pPr>
      <w:r>
        <w:rPr>
          <w:rFonts w:hint="eastAsia" w:ascii="宋体" w:hAnsi="宋体" w:eastAsia="宋体" w:cs="宋体"/>
          <w:bCs/>
          <w:color w:val="auto"/>
          <w:sz w:val="24"/>
        </w:rPr>
        <w:t>③如货物出现质量问题，成交供应商应在接到采购人通知</w:t>
      </w:r>
      <w:r>
        <w:rPr>
          <w:rFonts w:hint="eastAsia" w:ascii="宋体" w:hAnsi="宋体" w:cs="宋体"/>
          <w:bCs/>
          <w:color w:val="auto"/>
          <w:sz w:val="24"/>
          <w:lang w:eastAsia="zh-CN"/>
        </w:rPr>
        <w:t>后</w:t>
      </w:r>
      <w:r>
        <w:rPr>
          <w:rFonts w:hint="eastAsia" w:ascii="宋体" w:hAnsi="宋体" w:cs="宋体"/>
          <w:bCs/>
          <w:color w:val="auto"/>
          <w:sz w:val="24"/>
          <w:lang w:val="en-US" w:eastAsia="zh-CN"/>
        </w:rPr>
        <w:t>24小时</w:t>
      </w:r>
      <w:r>
        <w:rPr>
          <w:rFonts w:hint="eastAsia" w:ascii="宋体" w:hAnsi="宋体" w:eastAsia="宋体" w:cs="宋体"/>
          <w:bCs/>
          <w:color w:val="auto"/>
          <w:sz w:val="24"/>
        </w:rPr>
        <w:t>内给予响应，</w:t>
      </w:r>
      <w:r>
        <w:rPr>
          <w:rFonts w:hint="eastAsia" w:ascii="宋体" w:hAnsi="宋体" w:cs="宋体"/>
          <w:bCs/>
          <w:color w:val="auto"/>
          <w:sz w:val="24"/>
          <w:lang w:val="en-US" w:eastAsia="zh-CN"/>
        </w:rPr>
        <w:t>48</w:t>
      </w:r>
      <w:r>
        <w:rPr>
          <w:rFonts w:hint="eastAsia" w:ascii="宋体" w:hAnsi="宋体" w:eastAsia="宋体" w:cs="宋体"/>
          <w:bCs/>
          <w:color w:val="auto"/>
          <w:sz w:val="24"/>
        </w:rPr>
        <w:t>小时内到现场维修或更换</w:t>
      </w:r>
      <w:r>
        <w:rPr>
          <w:rFonts w:hint="eastAsia" w:ascii="宋体" w:hAnsi="宋体" w:cs="宋体"/>
          <w:bCs/>
          <w:color w:val="auto"/>
          <w:sz w:val="24"/>
          <w:lang w:eastAsia="zh-CN"/>
        </w:rPr>
        <w:t>，</w:t>
      </w:r>
      <w:r>
        <w:rPr>
          <w:rFonts w:hint="eastAsia" w:ascii="宋体" w:hAnsi="宋体" w:eastAsia="宋体" w:cs="宋体"/>
          <w:color w:val="auto"/>
          <w:kern w:val="2"/>
          <w:sz w:val="24"/>
          <w:szCs w:val="24"/>
          <w:highlight w:val="none"/>
          <w:lang w:val="en-US" w:eastAsia="zh-CN" w:bidi="ar-SA"/>
        </w:rPr>
        <w:t>并排除故障</w:t>
      </w:r>
      <w:r>
        <w:rPr>
          <w:rFonts w:hint="eastAsia" w:ascii="宋体" w:hAnsi="宋体" w:eastAsia="宋体" w:cs="宋体"/>
          <w:bCs/>
          <w:color w:val="auto"/>
          <w:sz w:val="24"/>
        </w:rPr>
        <w:t>。如成交供应商不能按时维修，每逾期1天，成交供应商应按每天100元向采购人支付违约金。如成交供应商未响应时间达到5日</w:t>
      </w:r>
      <w:r>
        <w:rPr>
          <w:rFonts w:hint="eastAsia" w:ascii="宋体" w:hAnsi="宋体" w:cs="宋体"/>
          <w:bCs/>
          <w:color w:val="auto"/>
          <w:sz w:val="24"/>
          <w:lang w:eastAsia="zh-CN"/>
        </w:rPr>
        <w:t>及</w:t>
      </w:r>
      <w:r>
        <w:rPr>
          <w:rFonts w:hint="eastAsia" w:ascii="宋体" w:hAnsi="宋体" w:eastAsia="宋体" w:cs="宋体"/>
          <w:bCs/>
          <w:color w:val="auto"/>
          <w:sz w:val="24"/>
        </w:rPr>
        <w:t>以上，采购人有权请第三方维修，维修费用采购人直接从履约保证金中扣除，不足部分成交供应商应另行支付</w:t>
      </w:r>
      <w:r>
        <w:rPr>
          <w:rFonts w:hint="eastAsia" w:ascii="宋体" w:hAnsi="宋体" w:eastAsia="宋体" w:cs="宋体"/>
          <w:bCs/>
          <w:color w:val="auto"/>
          <w:sz w:val="24"/>
          <w:lang w:eastAsia="zh-CN"/>
        </w:rPr>
        <w:t>。</w:t>
      </w:r>
    </w:p>
    <w:p w14:paraId="35D3141C">
      <w:pPr>
        <w:keepNext w:val="0"/>
        <w:keepLines w:val="0"/>
        <w:pageBreakBefore w:val="0"/>
        <w:widowControl/>
        <w:kinsoku/>
        <w:wordWrap/>
        <w:topLinePunct w:val="0"/>
        <w:bidi w:val="0"/>
        <w:spacing w:line="440" w:lineRule="exact"/>
        <w:ind w:firstLine="480"/>
        <w:jc w:val="left"/>
        <w:rPr>
          <w:rFonts w:hint="eastAsia" w:ascii="宋体" w:hAnsi="宋体" w:eastAsia="宋体" w:cs="宋体"/>
          <w:bCs/>
          <w:color w:val="auto"/>
          <w:sz w:val="24"/>
        </w:rPr>
      </w:pPr>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 4 \* GB3 \* MERGEFORMAT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④</w:t>
      </w:r>
      <w:r>
        <w:rPr>
          <w:rFonts w:hint="eastAsia" w:ascii="宋体" w:hAnsi="宋体" w:eastAsia="宋体" w:cs="宋体"/>
          <w:bCs/>
          <w:color w:val="auto"/>
          <w:sz w:val="24"/>
        </w:rPr>
        <w:fldChar w:fldCharType="end"/>
      </w:r>
      <w:r>
        <w:rPr>
          <w:rFonts w:hint="eastAsia" w:ascii="宋体" w:hAnsi="宋体" w:eastAsia="宋体" w:cs="宋体"/>
          <w:bCs/>
          <w:color w:val="auto"/>
          <w:sz w:val="24"/>
        </w:rPr>
        <w:t>因成交供应商原因发生重大质量事故，除依约承担赔偿责任外，还将按有关质量管理办法规定执行。同时，采购人有权</w:t>
      </w:r>
      <w:r>
        <w:rPr>
          <w:rFonts w:hint="eastAsia" w:ascii="宋体" w:hAnsi="宋体" w:eastAsia="宋体" w:cs="宋体"/>
          <w:bCs/>
          <w:color w:val="auto"/>
          <w:sz w:val="24"/>
          <w:lang w:eastAsia="zh-CN"/>
        </w:rPr>
        <w:t>解除合同</w:t>
      </w:r>
      <w:r>
        <w:rPr>
          <w:rFonts w:hint="eastAsia" w:ascii="宋体" w:hAnsi="宋体" w:cs="宋体"/>
          <w:bCs/>
          <w:color w:val="auto"/>
          <w:sz w:val="24"/>
          <w:lang w:val="en-US" w:eastAsia="zh-CN"/>
        </w:rPr>
        <w:t>并不予退还履约保证金</w:t>
      </w:r>
      <w:r>
        <w:rPr>
          <w:rFonts w:hint="eastAsia" w:ascii="宋体" w:hAnsi="宋体" w:eastAsia="宋体" w:cs="宋体"/>
          <w:bCs/>
          <w:color w:val="auto"/>
          <w:sz w:val="24"/>
        </w:rPr>
        <w:t>，并报相关行政主管部门处罚。</w:t>
      </w:r>
    </w:p>
    <w:p w14:paraId="7BFE9BE5">
      <w:pPr>
        <w:keepNext w:val="0"/>
        <w:keepLines w:val="0"/>
        <w:pageBreakBefore w:val="0"/>
        <w:widowControl/>
        <w:kinsoku/>
        <w:wordWrap/>
        <w:topLinePunct w:val="0"/>
        <w:bidi w:val="0"/>
        <w:spacing w:line="440" w:lineRule="exact"/>
        <w:ind w:firstLine="480"/>
        <w:jc w:val="left"/>
        <w:rPr>
          <w:rFonts w:hint="eastAsia" w:ascii="宋体" w:hAnsi="宋体" w:eastAsia="宋体" w:cs="宋体"/>
          <w:bCs/>
          <w:color w:val="auto"/>
          <w:sz w:val="24"/>
        </w:rPr>
      </w:pPr>
      <w:r>
        <w:rPr>
          <w:rFonts w:hint="eastAsia" w:ascii="宋体" w:hAnsi="宋体" w:eastAsia="宋体" w:cs="宋体"/>
          <w:bCs/>
          <w:color w:val="auto"/>
          <w:sz w:val="24"/>
        </w:rPr>
        <w:t>⑤除上述具体违约责任外，成交供应商出现不符合网上竞价文件、响应文件、合同其他采购要求的，每出现一次，需向采购人支付违约金2000元。</w:t>
      </w:r>
    </w:p>
    <w:p w14:paraId="6220BD8C">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⑥成交供应商不能完成合同的（不可抗力因素造成的除外），采购人有权单方面解除合同，且履约保证金不予退还。</w:t>
      </w:r>
    </w:p>
    <w:p w14:paraId="7BC34E99">
      <w:pPr>
        <w:keepNext w:val="0"/>
        <w:keepLines w:val="0"/>
        <w:pageBreakBefore w:val="0"/>
        <w:widowControl/>
        <w:kinsoku/>
        <w:wordWrap/>
        <w:topLinePunct w:val="0"/>
        <w:bidi w:val="0"/>
        <w:spacing w:before="0" w:beforeAutospacing="0" w:after="0" w:afterAutospacing="0" w:line="440" w:lineRule="exact"/>
        <w:ind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（5）履约保证金条款是一项独立的条款，不影响采购人向成交供应商主张本竞价文件中的其他违约金以及实际损失。</w:t>
      </w:r>
    </w:p>
    <w:p w14:paraId="41727608">
      <w:pPr>
        <w:keepNext w:val="0"/>
        <w:keepLines w:val="0"/>
        <w:pageBreakBefore w:val="0"/>
        <w:widowControl/>
        <w:kinsoku/>
        <w:wordWrap/>
        <w:overflowPunct/>
        <w:topLinePunct w:val="0"/>
        <w:autoSpaceDE/>
        <w:autoSpaceDN/>
        <w:bidi w:val="0"/>
        <w:adjustRightInd/>
        <w:spacing w:before="0" w:beforeAutospacing="0" w:after="0" w:afterAutospacing="0" w:line="440" w:lineRule="exact"/>
        <w:ind w:firstLine="482" w:firstLineChars="200"/>
        <w:jc w:val="left"/>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color w:val="auto"/>
          <w:kern w:val="2"/>
          <w:sz w:val="24"/>
          <w:szCs w:val="24"/>
          <w:lang w:val="en-US" w:eastAsia="zh-CN" w:bidi="ar-SA"/>
        </w:rPr>
        <w:t>（6）成交供应商应支付的违约金采购人可以直接从应付给成交供应商的费用或履约保证金中直接扣除。违约金不足以弥补给采购人造成的损失的，成交供应商还应承担相应的赔偿责任。</w:t>
      </w:r>
      <w:r>
        <w:rPr>
          <w:rFonts w:hint="eastAsia" w:ascii="宋体" w:hAnsi="宋体" w:eastAsia="宋体" w:cs="宋体"/>
          <w:bCs/>
          <w:color w:val="0000FF"/>
          <w:kern w:val="2"/>
          <w:sz w:val="24"/>
          <w:szCs w:val="24"/>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cs="宋体"/>
          <w:b/>
          <w:bCs/>
          <w:kern w:val="0"/>
          <w:sz w:val="24"/>
          <w:szCs w:val="24"/>
          <w:lang w:val="en-US" w:eastAsia="zh-CN" w:bidi="ar-SA"/>
        </w:rPr>
        <w:t>12</w:t>
      </w:r>
      <w:r>
        <w:rPr>
          <w:rFonts w:hint="eastAsia" w:ascii="宋体" w:hAnsi="宋体" w:eastAsia="宋体" w:cs="宋体"/>
          <w:b/>
          <w:bCs/>
          <w:kern w:val="0"/>
          <w:sz w:val="24"/>
          <w:szCs w:val="24"/>
          <w:lang w:val="en-US" w:eastAsia="zh-CN" w:bidi="ar-SA"/>
        </w:rPr>
        <w:t>、诉讼相关费用承担</w:t>
      </w:r>
    </w:p>
    <w:p w14:paraId="09E7E4BA">
      <w:pPr>
        <w:keepNext w:val="0"/>
        <w:keepLines w:val="0"/>
        <w:pageBreakBefore w:val="0"/>
        <w:widowControl w:val="0"/>
        <w:kinsoku/>
        <w:wordWrap/>
        <w:overflowPunct w:val="0"/>
        <w:topLinePunct w:val="0"/>
        <w:autoSpaceDE w:val="0"/>
        <w:autoSpaceDN w:val="0"/>
        <w:bidi w:val="0"/>
        <w:adjustRightInd w:val="0"/>
        <w:snapToGrid/>
        <w:spacing w:beforeAutospacing="0" w:afterAutospacing="0"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若因成交供应商未履行本项目合同项下义务导致采购人所产生的一切损失（包括但不限于人身财产的损失、律师费、诉讼费、保全费、鉴定费等），均由成交供应商承担赔偿责任。</w:t>
      </w:r>
    </w:p>
    <w:p w14:paraId="0F9B87E5">
      <w:pPr>
        <w:keepNext w:val="0"/>
        <w:keepLines w:val="0"/>
        <w:pageBreakBefore w:val="0"/>
        <w:widowControl w:val="0"/>
        <w:kinsoku/>
        <w:wordWrap/>
        <w:overflowPunct w:val="0"/>
        <w:topLinePunct w:val="0"/>
        <w:autoSpaceDE w:val="0"/>
        <w:autoSpaceDN w:val="0"/>
        <w:bidi w:val="0"/>
        <w:adjustRightInd w:val="0"/>
        <w:snapToGrid/>
        <w:spacing w:beforeAutospacing="0" w:afterAutospacing="0" w:line="440" w:lineRule="exact"/>
        <w:ind w:firstLine="482" w:firstLineChars="200"/>
        <w:jc w:val="both"/>
        <w:textAlignment w:val="baseline"/>
        <w:rPr>
          <w:rFonts w:hint="eastAsia" w:ascii="宋体" w:hAnsi="宋体" w:eastAsia="宋体" w:cs="宋体"/>
          <w:b/>
          <w:bCs/>
          <w:kern w:val="28"/>
          <w:sz w:val="24"/>
          <w:szCs w:val="24"/>
          <w:highlight w:val="none"/>
          <w:lang w:val="en-US" w:eastAsia="zh-CN" w:bidi="ar-SA"/>
        </w:rPr>
      </w:pPr>
      <w:r>
        <w:rPr>
          <w:rFonts w:hint="eastAsia" w:ascii="宋体" w:hAnsi="宋体" w:cs="宋体"/>
          <w:b/>
          <w:bCs/>
          <w:kern w:val="28"/>
          <w:sz w:val="24"/>
          <w:szCs w:val="24"/>
          <w:highlight w:val="none"/>
          <w:lang w:val="en-US" w:eastAsia="zh-CN" w:bidi="ar-SA"/>
        </w:rPr>
        <w:t>13</w:t>
      </w:r>
      <w:r>
        <w:rPr>
          <w:rFonts w:hint="eastAsia" w:ascii="宋体" w:hAnsi="宋体" w:eastAsia="宋体" w:cs="宋体"/>
          <w:b/>
          <w:bCs/>
          <w:kern w:val="28"/>
          <w:sz w:val="24"/>
          <w:szCs w:val="24"/>
          <w:highlight w:val="none"/>
          <w:lang w:val="en-US" w:eastAsia="zh-CN" w:bidi="ar-SA"/>
        </w:rPr>
        <w:t>、政策调整导致合同解除的情况</w:t>
      </w:r>
    </w:p>
    <w:p w14:paraId="13634132">
      <w:pPr>
        <w:keepNext w:val="0"/>
        <w:keepLines w:val="0"/>
        <w:pageBreakBefore w:val="0"/>
        <w:widowControl w:val="0"/>
        <w:kinsoku/>
        <w:wordWrap/>
        <w:overflowPunct w:val="0"/>
        <w:topLinePunct w:val="0"/>
        <w:autoSpaceDE w:val="0"/>
        <w:autoSpaceDN w:val="0"/>
        <w:bidi w:val="0"/>
        <w:adjustRightInd w:val="0"/>
        <w:snapToGrid/>
        <w:spacing w:beforeAutospacing="0" w:afterAutospacing="0" w:line="440" w:lineRule="exact"/>
        <w:ind w:firstLine="480"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eastAsia="宋体" w:cs="宋体"/>
          <w:b w:val="0"/>
          <w:bCs w:val="0"/>
          <w:kern w:val="28"/>
          <w:sz w:val="24"/>
          <w:szCs w:val="24"/>
          <w:highlight w:val="none"/>
          <w:lang w:val="en-US" w:eastAsia="zh-CN" w:bidi="ar-SA"/>
        </w:rPr>
        <w:t>在合同履行期间，若遇政府部门或上级单位出台有关该项目的政策调整，继续履行合同违反相关政策文件要求的，采购人须提前10日通知成交供应商终止合同，因此造成的合同解除采购人不承担违约责任。</w:t>
      </w:r>
      <w:r>
        <w:rPr>
          <w:rFonts w:hint="eastAsia" w:ascii="宋体" w:hAnsi="宋体" w:eastAsia="宋体" w:cs="宋体"/>
          <w:b/>
          <w:bCs/>
          <w:kern w:val="28"/>
          <w:sz w:val="24"/>
          <w:szCs w:val="24"/>
          <w:lang w:val="en-US" w:eastAsia="zh-CN" w:bidi="ar-SA"/>
        </w:rPr>
        <w:br w:type="textWrapping"/>
      </w:r>
      <w:r>
        <w:rPr>
          <w:rFonts w:hint="eastAsia" w:ascii="宋体" w:hAnsi="宋体" w:eastAsia="宋体" w:cs="宋体"/>
          <w:b/>
          <w:bCs/>
          <w:kern w:val="28"/>
          <w:sz w:val="24"/>
          <w:szCs w:val="24"/>
          <w:lang w:val="en-US" w:eastAsia="zh-CN" w:bidi="ar-SA"/>
        </w:rPr>
        <w:t xml:space="preserve">    </w:t>
      </w:r>
      <w:r>
        <w:rPr>
          <w:rFonts w:hint="eastAsia" w:ascii="宋体" w:hAnsi="宋体" w:cs="宋体"/>
          <w:b/>
          <w:bCs/>
          <w:kern w:val="28"/>
          <w:sz w:val="24"/>
          <w:szCs w:val="24"/>
          <w:lang w:val="en-US" w:eastAsia="zh-CN" w:bidi="ar-SA"/>
        </w:rPr>
        <w:t>14</w:t>
      </w:r>
      <w:r>
        <w:rPr>
          <w:rFonts w:hint="eastAsia" w:ascii="宋体" w:hAnsi="宋体" w:eastAsia="宋体" w:cs="宋体"/>
          <w:b/>
          <w:bCs/>
          <w:kern w:val="28"/>
          <w:sz w:val="24"/>
          <w:szCs w:val="24"/>
          <w:lang w:val="en-US" w:eastAsia="zh-CN" w:bidi="ar-SA"/>
        </w:rPr>
        <w:t>、不可抗力</w:t>
      </w:r>
    </w:p>
    <w:p w14:paraId="35F6669F">
      <w:pPr>
        <w:keepNext w:val="0"/>
        <w:keepLines w:val="0"/>
        <w:pageBreakBefore w:val="0"/>
        <w:widowControl w:val="0"/>
        <w:kinsoku/>
        <w:wordWrap/>
        <w:overflowPunct w:val="0"/>
        <w:topLinePunct w:val="0"/>
        <w:autoSpaceDE w:val="0"/>
        <w:autoSpaceDN w:val="0"/>
        <w:bidi w:val="0"/>
        <w:adjustRightInd w:val="0"/>
        <w:snapToGrid/>
        <w:spacing w:beforeAutospacing="0" w:afterAutospacing="0"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cs="宋体"/>
          <w:kern w:val="28"/>
          <w:sz w:val="24"/>
          <w:szCs w:val="24"/>
          <w:lang w:val="en-US" w:eastAsia="zh-CN" w:bidi="ar-SA"/>
        </w:rPr>
        <w:t>14</w:t>
      </w:r>
      <w:r>
        <w:rPr>
          <w:rFonts w:hint="eastAsia" w:ascii="宋体" w:hAnsi="宋体" w:eastAsia="宋体" w:cs="宋体"/>
          <w:kern w:val="28"/>
          <w:sz w:val="24"/>
          <w:szCs w:val="24"/>
          <w:lang w:val="en-US" w:eastAsia="zh-CN" w:bidi="ar-SA"/>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21C57DFE">
      <w:pPr>
        <w:keepNext w:val="0"/>
        <w:keepLines w:val="0"/>
        <w:pageBreakBefore w:val="0"/>
        <w:widowControl w:val="0"/>
        <w:kinsoku/>
        <w:wordWrap/>
        <w:overflowPunct w:val="0"/>
        <w:topLinePunct w:val="0"/>
        <w:autoSpaceDE w:val="0"/>
        <w:autoSpaceDN w:val="0"/>
        <w:bidi w:val="0"/>
        <w:adjustRightInd w:val="0"/>
        <w:snapToGrid/>
        <w:spacing w:beforeAutospacing="0" w:afterAutospacing="0"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cs="宋体"/>
          <w:kern w:val="28"/>
          <w:sz w:val="24"/>
          <w:szCs w:val="24"/>
          <w:lang w:val="en-US" w:eastAsia="zh-CN" w:bidi="ar-SA"/>
        </w:rPr>
        <w:t>14</w:t>
      </w:r>
      <w:r>
        <w:rPr>
          <w:rFonts w:hint="eastAsia" w:ascii="宋体" w:hAnsi="宋体" w:eastAsia="宋体" w:cs="宋体"/>
          <w:kern w:val="28"/>
          <w:sz w:val="24"/>
          <w:szCs w:val="24"/>
          <w:lang w:val="en-US" w:eastAsia="zh-CN" w:bidi="ar-SA"/>
        </w:rPr>
        <w:t>.2合同中的不可抗力指不能预见、不能避免并不能克服的客观情况。包括但不限于：自然灾害如地震、台风、洪水、火灾及政府行为、法律规定或其适用的变化或者其他任何无法预见、避免或者控制的事件。</w:t>
      </w:r>
    </w:p>
    <w:p w14:paraId="24ACE73B">
      <w:pPr>
        <w:keepNext w:val="0"/>
        <w:keepLines w:val="0"/>
        <w:pageBreakBefore w:val="0"/>
        <w:widowControl w:val="0"/>
        <w:kinsoku/>
        <w:wordWrap/>
        <w:overflowPunct w:val="0"/>
        <w:topLinePunct w:val="0"/>
        <w:autoSpaceDE w:val="0"/>
        <w:autoSpaceDN w:val="0"/>
        <w:bidi w:val="0"/>
        <w:adjustRightInd w:val="0"/>
        <w:spacing w:line="440" w:lineRule="exact"/>
        <w:ind w:firstLine="482"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eastAsia="宋体" w:cs="宋体"/>
          <w:b/>
          <w:bCs/>
          <w:kern w:val="28"/>
          <w:sz w:val="24"/>
          <w:szCs w:val="24"/>
          <w:lang w:val="en-US" w:eastAsia="zh-CN" w:bidi="ar-SA"/>
        </w:rPr>
        <w:t>1</w:t>
      </w:r>
      <w:r>
        <w:rPr>
          <w:rFonts w:hint="eastAsia" w:ascii="宋体" w:hAnsi="宋体" w:cs="宋体"/>
          <w:b/>
          <w:bCs/>
          <w:kern w:val="28"/>
          <w:sz w:val="24"/>
          <w:szCs w:val="24"/>
          <w:lang w:val="en-US" w:eastAsia="zh-CN" w:bidi="ar-SA"/>
        </w:rPr>
        <w:t>5</w:t>
      </w:r>
      <w:r>
        <w:rPr>
          <w:rFonts w:hint="eastAsia" w:ascii="宋体" w:hAnsi="宋体" w:eastAsia="宋体" w:cs="宋体"/>
          <w:b/>
          <w:bCs/>
          <w:kern w:val="28"/>
          <w:sz w:val="24"/>
          <w:szCs w:val="24"/>
          <w:lang w:val="en-US" w:eastAsia="zh-CN" w:bidi="ar-SA"/>
        </w:rPr>
        <w:t>、专利权及知识产权</w:t>
      </w:r>
    </w:p>
    <w:p w14:paraId="5B34D04D">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22713AAD">
      <w:pPr>
        <w:keepNext w:val="0"/>
        <w:keepLines w:val="0"/>
        <w:pageBreakBefore w:val="0"/>
        <w:widowControl w:val="0"/>
        <w:kinsoku/>
        <w:wordWrap/>
        <w:overflowPunct w:val="0"/>
        <w:topLinePunct w:val="0"/>
        <w:autoSpaceDE w:val="0"/>
        <w:autoSpaceDN w:val="0"/>
        <w:bidi w:val="0"/>
        <w:adjustRightInd w:val="0"/>
        <w:spacing w:line="440" w:lineRule="exact"/>
        <w:ind w:firstLine="482"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eastAsia="宋体" w:cs="宋体"/>
          <w:b/>
          <w:bCs/>
          <w:kern w:val="28"/>
          <w:sz w:val="24"/>
          <w:szCs w:val="24"/>
          <w:lang w:val="en-US" w:eastAsia="zh-CN" w:bidi="ar-SA"/>
        </w:rPr>
        <w:t>1</w:t>
      </w:r>
      <w:r>
        <w:rPr>
          <w:rFonts w:hint="eastAsia" w:ascii="宋体" w:hAnsi="宋体" w:cs="宋体"/>
          <w:b/>
          <w:bCs/>
          <w:kern w:val="28"/>
          <w:sz w:val="24"/>
          <w:szCs w:val="24"/>
          <w:lang w:val="en-US" w:eastAsia="zh-CN" w:bidi="ar-SA"/>
        </w:rPr>
        <w:t>6</w:t>
      </w:r>
      <w:r>
        <w:rPr>
          <w:rFonts w:hint="eastAsia" w:ascii="宋体" w:hAnsi="宋体" w:eastAsia="宋体" w:cs="宋体"/>
          <w:b/>
          <w:bCs/>
          <w:kern w:val="28"/>
          <w:sz w:val="24"/>
          <w:szCs w:val="24"/>
          <w:lang w:val="en-US" w:eastAsia="zh-CN" w:bidi="ar-SA"/>
        </w:rPr>
        <w:t>、保密条款</w:t>
      </w:r>
    </w:p>
    <w:p w14:paraId="74F1EAED">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w:t>
      </w:r>
      <w:r>
        <w:rPr>
          <w:rFonts w:hint="eastAsia" w:ascii="宋体" w:hAnsi="宋体" w:cs="宋体"/>
          <w:kern w:val="28"/>
          <w:sz w:val="24"/>
          <w:szCs w:val="24"/>
          <w:lang w:val="en-US" w:eastAsia="zh-CN" w:bidi="ar-SA"/>
        </w:rPr>
        <w:t>6</w:t>
      </w:r>
      <w:r>
        <w:rPr>
          <w:rFonts w:hint="eastAsia" w:ascii="宋体" w:hAnsi="宋体" w:eastAsia="宋体" w:cs="宋体"/>
          <w:kern w:val="28"/>
          <w:sz w:val="24"/>
          <w:szCs w:val="24"/>
          <w:lang w:val="en-US" w:eastAsia="zh-CN" w:bidi="ar-SA"/>
        </w:rPr>
        <w:t>.1成交供应商应当对合同的内容、因履行合同或在合同期间知悉的或收到的采购人的财务、技术、产品信息、民警资料或其他工作上的文件资料、工作内容等予以保密，不得向本合同以外的任何第三方披露，签订并严格执行《单位保密协议》；成交供应商进入采购人工作区域的工作人员需签订《个人保密承诺书》，严格履行保密义务。</w:t>
      </w:r>
    </w:p>
    <w:p w14:paraId="0A21779D">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w:t>
      </w:r>
      <w:r>
        <w:rPr>
          <w:rFonts w:hint="eastAsia" w:ascii="宋体" w:hAnsi="宋体" w:cs="宋体"/>
          <w:kern w:val="28"/>
          <w:sz w:val="24"/>
          <w:szCs w:val="24"/>
          <w:lang w:val="en-US" w:eastAsia="zh-CN" w:bidi="ar-SA"/>
        </w:rPr>
        <w:t>6</w:t>
      </w:r>
      <w:r>
        <w:rPr>
          <w:rFonts w:hint="eastAsia" w:ascii="宋体" w:hAnsi="宋体" w:eastAsia="宋体" w:cs="宋体"/>
          <w:kern w:val="28"/>
          <w:sz w:val="24"/>
          <w:szCs w:val="24"/>
          <w:lang w:val="en-US" w:eastAsia="zh-CN" w:bidi="ar-SA"/>
        </w:rPr>
        <w:t>.2成交供应商违反本条约定泄露采购人的涉密信息的，应承担相应的法律责任，造成采购人损失的，成交供应商应当依法承担赔偿责任。</w:t>
      </w:r>
    </w:p>
    <w:p w14:paraId="36DAAAFC">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w:t>
      </w:r>
      <w:r>
        <w:rPr>
          <w:rFonts w:hint="eastAsia" w:ascii="宋体" w:hAnsi="宋体" w:cs="宋体"/>
          <w:kern w:val="28"/>
          <w:sz w:val="24"/>
          <w:szCs w:val="24"/>
          <w:lang w:val="en-US" w:eastAsia="zh-CN" w:bidi="ar-SA"/>
        </w:rPr>
        <w:t>6</w:t>
      </w:r>
      <w:r>
        <w:rPr>
          <w:rFonts w:hint="eastAsia" w:ascii="宋体" w:hAnsi="宋体" w:eastAsia="宋体" w:cs="宋体"/>
          <w:kern w:val="28"/>
          <w:sz w:val="24"/>
          <w:szCs w:val="24"/>
          <w:lang w:val="en-US" w:eastAsia="zh-CN" w:bidi="ar-SA"/>
        </w:rPr>
        <w:t>.3本条款不因合同届满或解除而失效。</w:t>
      </w:r>
    </w:p>
    <w:p w14:paraId="3603C56F">
      <w:pPr>
        <w:keepNext w:val="0"/>
        <w:keepLines w:val="0"/>
        <w:pageBreakBefore w:val="0"/>
        <w:widowControl w:val="0"/>
        <w:kinsoku/>
        <w:wordWrap/>
        <w:overflowPunct w:val="0"/>
        <w:topLinePunct w:val="0"/>
        <w:autoSpaceDE w:val="0"/>
        <w:autoSpaceDN w:val="0"/>
        <w:bidi w:val="0"/>
        <w:adjustRightInd w:val="0"/>
        <w:spacing w:line="440" w:lineRule="exact"/>
        <w:ind w:firstLine="482"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eastAsia="宋体" w:cs="宋体"/>
          <w:b/>
          <w:bCs/>
          <w:kern w:val="28"/>
          <w:sz w:val="24"/>
          <w:szCs w:val="24"/>
          <w:lang w:val="en-US" w:eastAsia="zh-CN" w:bidi="ar-SA"/>
        </w:rPr>
        <w:t>1</w:t>
      </w:r>
      <w:r>
        <w:rPr>
          <w:rFonts w:hint="eastAsia" w:ascii="宋体" w:hAnsi="宋体" w:cs="宋体"/>
          <w:b/>
          <w:bCs/>
          <w:kern w:val="28"/>
          <w:sz w:val="24"/>
          <w:szCs w:val="24"/>
          <w:lang w:val="en-US" w:eastAsia="zh-CN" w:bidi="ar-SA"/>
        </w:rPr>
        <w:t>7</w:t>
      </w:r>
      <w:r>
        <w:rPr>
          <w:rFonts w:hint="eastAsia" w:ascii="宋体" w:hAnsi="宋体" w:eastAsia="宋体" w:cs="宋体"/>
          <w:b/>
          <w:bCs/>
          <w:kern w:val="28"/>
          <w:sz w:val="24"/>
          <w:szCs w:val="24"/>
          <w:lang w:val="en-US" w:eastAsia="zh-CN" w:bidi="ar-SA"/>
        </w:rPr>
        <w:t>、安全生产责任条款</w:t>
      </w:r>
    </w:p>
    <w:p w14:paraId="44C95188">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b w:val="0"/>
          <w:bCs w:val="0"/>
          <w:kern w:val="28"/>
          <w:sz w:val="24"/>
          <w:szCs w:val="24"/>
          <w:lang w:val="en-US" w:eastAsia="zh-CN" w:bidi="ar-SA"/>
        </w:rPr>
      </w:pPr>
      <w:r>
        <w:rPr>
          <w:rFonts w:hint="eastAsia" w:ascii="宋体" w:hAnsi="宋体" w:cs="宋体"/>
          <w:b w:val="0"/>
          <w:bCs w:val="0"/>
          <w:kern w:val="28"/>
          <w:sz w:val="24"/>
          <w:szCs w:val="24"/>
          <w:lang w:val="en-US" w:eastAsia="zh-CN" w:bidi="ar-SA"/>
        </w:rPr>
        <w:t>17.1成交供应商</w:t>
      </w:r>
      <w:r>
        <w:rPr>
          <w:rFonts w:hint="eastAsia" w:ascii="宋体" w:hAnsi="宋体" w:eastAsia="宋体" w:cs="宋体"/>
          <w:b w:val="0"/>
          <w:bCs w:val="0"/>
          <w:kern w:val="28"/>
          <w:sz w:val="24"/>
          <w:szCs w:val="24"/>
          <w:lang w:val="en-US" w:eastAsia="zh-CN" w:bidi="ar-SA"/>
        </w:rPr>
        <w:t>在生产区工作期间，严格遵守国家法律法规及生产区的各项规章制度，服从</w:t>
      </w:r>
      <w:r>
        <w:rPr>
          <w:rFonts w:hint="eastAsia" w:ascii="宋体" w:hAnsi="宋体" w:cs="宋体"/>
          <w:b w:val="0"/>
          <w:bCs w:val="0"/>
          <w:kern w:val="28"/>
          <w:sz w:val="24"/>
          <w:szCs w:val="24"/>
          <w:lang w:val="en-US" w:eastAsia="zh-CN" w:bidi="ar-SA"/>
        </w:rPr>
        <w:t>采购人</w:t>
      </w:r>
      <w:r>
        <w:rPr>
          <w:rFonts w:hint="eastAsia" w:ascii="宋体" w:hAnsi="宋体" w:eastAsia="宋体" w:cs="宋体"/>
          <w:b w:val="0"/>
          <w:bCs w:val="0"/>
          <w:kern w:val="28"/>
          <w:sz w:val="24"/>
          <w:szCs w:val="24"/>
          <w:lang w:val="en-US" w:eastAsia="zh-CN" w:bidi="ar-SA"/>
        </w:rPr>
        <w:t>管理，确保自身安全及生产区安全；签订并严格执行《安全生产管理协议书》，</w:t>
      </w:r>
      <w:r>
        <w:rPr>
          <w:rFonts w:hint="eastAsia" w:ascii="宋体" w:hAnsi="宋体" w:cs="宋体"/>
          <w:b w:val="0"/>
          <w:bCs w:val="0"/>
          <w:kern w:val="28"/>
          <w:sz w:val="24"/>
          <w:szCs w:val="24"/>
          <w:lang w:val="en-US" w:eastAsia="zh-CN" w:bidi="ar-SA"/>
        </w:rPr>
        <w:t>成交供应商</w:t>
      </w:r>
      <w:r>
        <w:rPr>
          <w:rFonts w:hint="eastAsia" w:ascii="宋体" w:hAnsi="宋体" w:eastAsia="宋体" w:cs="宋体"/>
          <w:b w:val="0"/>
          <w:bCs w:val="0"/>
          <w:kern w:val="28"/>
          <w:sz w:val="24"/>
          <w:szCs w:val="24"/>
          <w:lang w:val="en-US" w:eastAsia="zh-CN" w:bidi="ar-SA"/>
        </w:rPr>
        <w:t>进入</w:t>
      </w:r>
      <w:r>
        <w:rPr>
          <w:rFonts w:hint="eastAsia" w:ascii="宋体" w:hAnsi="宋体" w:cs="宋体"/>
          <w:b w:val="0"/>
          <w:bCs w:val="0"/>
          <w:kern w:val="28"/>
          <w:sz w:val="24"/>
          <w:szCs w:val="24"/>
          <w:lang w:val="en-US" w:eastAsia="zh-CN" w:bidi="ar-SA"/>
        </w:rPr>
        <w:t>采购人</w:t>
      </w:r>
      <w:r>
        <w:rPr>
          <w:rFonts w:hint="eastAsia" w:ascii="宋体" w:hAnsi="宋体" w:eastAsia="宋体" w:cs="宋体"/>
          <w:b w:val="0"/>
          <w:bCs w:val="0"/>
          <w:kern w:val="28"/>
          <w:sz w:val="24"/>
          <w:szCs w:val="24"/>
          <w:lang w:val="en-US" w:eastAsia="zh-CN" w:bidi="ar-SA"/>
        </w:rPr>
        <w:t>工作区域的工作人员需签订《福建省莲花服装实业有限责任公司外协人员安全承诺书》，严格履行安全生产义务。</w:t>
      </w:r>
    </w:p>
    <w:p w14:paraId="2F8B86A6">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b w:val="0"/>
          <w:bCs w:val="0"/>
          <w:kern w:val="28"/>
          <w:sz w:val="24"/>
          <w:szCs w:val="24"/>
          <w:lang w:val="en-US" w:eastAsia="zh-CN" w:bidi="ar-SA"/>
        </w:rPr>
      </w:pPr>
      <w:r>
        <w:rPr>
          <w:rFonts w:hint="eastAsia" w:ascii="宋体" w:hAnsi="宋体" w:cs="宋体"/>
          <w:b w:val="0"/>
          <w:bCs w:val="0"/>
          <w:kern w:val="28"/>
          <w:sz w:val="24"/>
          <w:szCs w:val="24"/>
          <w:lang w:val="en-US" w:eastAsia="zh-CN" w:bidi="ar-SA"/>
        </w:rPr>
        <w:t>17.2采购人</w:t>
      </w:r>
      <w:r>
        <w:rPr>
          <w:rFonts w:hint="eastAsia" w:ascii="宋体" w:hAnsi="宋体" w:eastAsia="宋体" w:cs="宋体"/>
          <w:b w:val="0"/>
          <w:bCs w:val="0"/>
          <w:kern w:val="28"/>
          <w:sz w:val="24"/>
          <w:szCs w:val="24"/>
          <w:lang w:val="en-US" w:eastAsia="zh-CN" w:bidi="ar-SA"/>
        </w:rPr>
        <w:t>有权对入场人员履行安全责任的情况进行监督检查，对违反规定的人员，有权立即制止其行为、限制其活动范围，情节严重的，有权拒绝其入场或责令其离场，并移交相关部门处理；同时</w:t>
      </w:r>
      <w:r>
        <w:rPr>
          <w:rFonts w:hint="eastAsia" w:ascii="宋体" w:hAnsi="宋体" w:cs="宋体"/>
          <w:b w:val="0"/>
          <w:bCs w:val="0"/>
          <w:kern w:val="28"/>
          <w:sz w:val="24"/>
          <w:szCs w:val="24"/>
          <w:lang w:val="en-US" w:eastAsia="zh-CN" w:bidi="ar-SA"/>
        </w:rPr>
        <w:t>成交供应商</w:t>
      </w:r>
      <w:r>
        <w:rPr>
          <w:rFonts w:hint="eastAsia" w:ascii="宋体" w:hAnsi="宋体" w:eastAsia="宋体" w:cs="宋体"/>
          <w:b w:val="0"/>
          <w:bCs w:val="0"/>
          <w:kern w:val="28"/>
          <w:sz w:val="24"/>
          <w:szCs w:val="24"/>
          <w:lang w:val="en-US" w:eastAsia="zh-CN" w:bidi="ar-SA"/>
        </w:rPr>
        <w:t>应当承担由此产生的一切责任。</w:t>
      </w:r>
    </w:p>
    <w:p w14:paraId="62E2F869">
      <w:pPr>
        <w:keepNext w:val="0"/>
        <w:keepLines w:val="0"/>
        <w:pageBreakBefore w:val="0"/>
        <w:widowControl w:val="0"/>
        <w:kinsoku/>
        <w:wordWrap/>
        <w:overflowPunct w:val="0"/>
        <w:topLinePunct w:val="0"/>
        <w:autoSpaceDE w:val="0"/>
        <w:autoSpaceDN w:val="0"/>
        <w:bidi w:val="0"/>
        <w:adjustRightInd w:val="0"/>
        <w:spacing w:line="440" w:lineRule="exact"/>
        <w:ind w:firstLine="482"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cs="宋体"/>
          <w:b/>
          <w:bCs/>
          <w:kern w:val="28"/>
          <w:sz w:val="24"/>
          <w:szCs w:val="24"/>
          <w:lang w:val="en-US" w:eastAsia="zh-CN" w:bidi="ar-SA"/>
        </w:rPr>
        <w:t>18、</w:t>
      </w:r>
      <w:r>
        <w:rPr>
          <w:rFonts w:hint="eastAsia" w:ascii="宋体" w:hAnsi="宋体" w:eastAsia="宋体" w:cs="宋体"/>
          <w:b/>
          <w:bCs/>
          <w:kern w:val="28"/>
          <w:sz w:val="24"/>
          <w:szCs w:val="24"/>
          <w:lang w:val="en-US" w:eastAsia="zh-CN" w:bidi="ar-SA"/>
        </w:rPr>
        <w:t>廉政条款</w:t>
      </w:r>
    </w:p>
    <w:p w14:paraId="4DC47B55">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72078082">
      <w:pPr>
        <w:keepNext w:val="0"/>
        <w:keepLines w:val="0"/>
        <w:pageBreakBefore w:val="0"/>
        <w:widowControl w:val="0"/>
        <w:kinsoku/>
        <w:wordWrap/>
        <w:overflowPunct w:val="0"/>
        <w:topLinePunct w:val="0"/>
        <w:autoSpaceDE w:val="0"/>
        <w:autoSpaceDN w:val="0"/>
        <w:bidi w:val="0"/>
        <w:adjustRightInd w:val="0"/>
        <w:spacing w:line="440" w:lineRule="exact"/>
        <w:ind w:firstLine="482"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eastAsia="宋体" w:cs="宋体"/>
          <w:b/>
          <w:bCs/>
          <w:kern w:val="28"/>
          <w:sz w:val="24"/>
          <w:szCs w:val="24"/>
          <w:lang w:val="en-US" w:eastAsia="zh-CN" w:bidi="ar-SA"/>
        </w:rPr>
        <w:t>1</w:t>
      </w:r>
      <w:r>
        <w:rPr>
          <w:rFonts w:hint="eastAsia" w:ascii="宋体" w:hAnsi="宋体" w:cs="宋体"/>
          <w:b/>
          <w:bCs/>
          <w:kern w:val="28"/>
          <w:sz w:val="24"/>
          <w:szCs w:val="24"/>
          <w:lang w:val="en-US" w:eastAsia="zh-CN" w:bidi="ar-SA"/>
        </w:rPr>
        <w:t>9</w:t>
      </w:r>
      <w:r>
        <w:rPr>
          <w:rFonts w:hint="eastAsia" w:ascii="宋体" w:hAnsi="宋体" w:eastAsia="宋体" w:cs="宋体"/>
          <w:b/>
          <w:bCs/>
          <w:kern w:val="28"/>
          <w:sz w:val="24"/>
          <w:szCs w:val="24"/>
          <w:lang w:val="en-US" w:eastAsia="zh-CN" w:bidi="ar-SA"/>
        </w:rPr>
        <w:t>、合同纠纷处理方式</w:t>
      </w:r>
    </w:p>
    <w:p w14:paraId="46CBB385">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w:t>
      </w:r>
      <w:r>
        <w:rPr>
          <w:rFonts w:hint="eastAsia" w:ascii="宋体" w:hAnsi="宋体" w:cs="宋体"/>
          <w:kern w:val="28"/>
          <w:sz w:val="24"/>
          <w:szCs w:val="24"/>
          <w:lang w:val="en-US" w:eastAsia="zh-CN" w:bidi="ar-SA"/>
        </w:rPr>
        <w:t>9</w:t>
      </w:r>
      <w:r>
        <w:rPr>
          <w:rFonts w:hint="eastAsia" w:ascii="宋体" w:hAnsi="宋体" w:eastAsia="宋体" w:cs="宋体"/>
          <w:kern w:val="28"/>
          <w:sz w:val="24"/>
          <w:szCs w:val="24"/>
          <w:lang w:val="en-US" w:eastAsia="zh-CN" w:bidi="ar-SA"/>
        </w:rPr>
        <w:t>.1合同争议处理方式</w:t>
      </w:r>
    </w:p>
    <w:p w14:paraId="753ABE5C">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采购人与成交供应商必须认真履行合同条款。因合同或与合同有关的一切事项发生争议，由双方友好协商解决，协商不成的，任何一方均可向采购人所在地人民法院提起诉讼。</w:t>
      </w:r>
    </w:p>
    <w:p w14:paraId="06283D2D">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w:t>
      </w:r>
      <w:r>
        <w:rPr>
          <w:rFonts w:hint="eastAsia" w:ascii="宋体" w:hAnsi="宋体" w:cs="宋体"/>
          <w:kern w:val="28"/>
          <w:sz w:val="24"/>
          <w:szCs w:val="24"/>
          <w:lang w:val="en-US" w:eastAsia="zh-CN" w:bidi="ar-SA"/>
        </w:rPr>
        <w:t>9</w:t>
      </w:r>
      <w:r>
        <w:rPr>
          <w:rFonts w:hint="eastAsia" w:ascii="宋体" w:hAnsi="宋体" w:eastAsia="宋体" w:cs="宋体"/>
          <w:kern w:val="28"/>
          <w:sz w:val="24"/>
          <w:szCs w:val="24"/>
          <w:lang w:val="en-US" w:eastAsia="zh-CN" w:bidi="ar-SA"/>
        </w:rPr>
        <w:t>.2合同补充和修改</w:t>
      </w:r>
    </w:p>
    <w:p w14:paraId="403CDFAC">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本合同生效后，双方对合同内容的变更或补充应采取书面形式，并经双方签字并盖章确认。</w:t>
      </w:r>
    </w:p>
    <w:p w14:paraId="1D1C6113">
      <w:pPr>
        <w:keepNext w:val="0"/>
        <w:keepLines w:val="0"/>
        <w:pageBreakBefore w:val="0"/>
        <w:kinsoku/>
        <w:wordWrap/>
        <w:topLinePunct w:val="0"/>
        <w:bidi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四、其他事项</w:t>
      </w:r>
    </w:p>
    <w:p w14:paraId="221BF63B">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1、除竞价文件另有规定外，若出现有关法律、法规和规章有强制性规定但竞价文件未列明的情形，则供应商应按照有关法律、法规和规章强制性规定执行。</w:t>
      </w:r>
    </w:p>
    <w:p w14:paraId="52AC096C">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2、</w:t>
      </w:r>
      <w:r>
        <w:rPr>
          <w:rFonts w:hint="eastAsia" w:ascii="宋体" w:hAnsi="宋体" w:eastAsia="宋体" w:cs="宋体"/>
          <w:kern w:val="28"/>
          <w:sz w:val="24"/>
          <w:szCs w:val="24"/>
          <w:lang w:val="zh-CN" w:eastAsia="zh-CN" w:bidi="ar-SA"/>
        </w:rPr>
        <w:t>如采购人上级主管部门出台新的规定，本项目相关要求与之不符的，供应商均应无条件配合按新的规定执行。</w:t>
      </w:r>
    </w:p>
    <w:p w14:paraId="6E85C0C2">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3、本采购项目的竞价文件、供应商的响应文件以及相关的承诺等均为合同不可分割的一部分，与合同具有同等法律效力。</w:t>
      </w:r>
    </w:p>
    <w:p w14:paraId="60C45BD3">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4、竞价文件未明确的其它约定事项或条款，待采购人与成交供应商协商一致后，双方可在合同中另行补充</w:t>
      </w:r>
    </w:p>
    <w:p w14:paraId="1EF78762">
      <w:pPr>
        <w:keepNext w:val="0"/>
        <w:keepLines w:val="0"/>
        <w:pageBreakBefore w:val="0"/>
        <w:widowControl/>
        <w:kinsoku/>
        <w:wordWrap/>
        <w:topLinePunct w:val="0"/>
        <w:bidi w:val="0"/>
        <w:spacing w:line="440" w:lineRule="exact"/>
        <w:jc w:val="left"/>
        <w:rPr>
          <w:rFonts w:ascii="宋体" w:hAnsi="宋体"/>
          <w:b/>
          <w:bCs/>
          <w:sz w:val="36"/>
          <w:szCs w:val="36"/>
        </w:rPr>
      </w:pPr>
    </w:p>
    <w:p w14:paraId="5ED4082E">
      <w:pPr>
        <w:widowControl/>
        <w:spacing w:line="400" w:lineRule="exact"/>
        <w:jc w:val="center"/>
        <w:rPr>
          <w:rFonts w:hint="eastAsia" w:ascii="宋体" w:hAnsi="宋体"/>
          <w:b/>
          <w:bCs/>
          <w:sz w:val="36"/>
          <w:szCs w:val="36"/>
        </w:rPr>
      </w:pPr>
    </w:p>
    <w:p w14:paraId="48031FF2">
      <w:pPr>
        <w:widowControl/>
        <w:spacing w:line="400" w:lineRule="exact"/>
        <w:jc w:val="center"/>
        <w:rPr>
          <w:rFonts w:hint="eastAsia" w:ascii="宋体" w:hAnsi="宋体"/>
          <w:b/>
          <w:bCs/>
          <w:sz w:val="36"/>
          <w:szCs w:val="36"/>
        </w:rPr>
      </w:pPr>
    </w:p>
    <w:p w14:paraId="7DE6A801">
      <w:pPr>
        <w:widowControl/>
        <w:spacing w:line="400" w:lineRule="exact"/>
        <w:jc w:val="center"/>
        <w:rPr>
          <w:rFonts w:hint="eastAsia" w:ascii="宋体" w:hAnsi="宋体"/>
          <w:b/>
          <w:bCs/>
          <w:sz w:val="36"/>
          <w:szCs w:val="36"/>
        </w:rPr>
      </w:pPr>
    </w:p>
    <w:p w14:paraId="5B96290E">
      <w:pPr>
        <w:widowControl/>
        <w:spacing w:line="400" w:lineRule="exact"/>
        <w:jc w:val="center"/>
        <w:rPr>
          <w:rFonts w:hint="eastAsia" w:ascii="宋体" w:hAnsi="宋体"/>
          <w:b/>
          <w:bCs/>
          <w:sz w:val="36"/>
          <w:szCs w:val="36"/>
        </w:rPr>
      </w:pPr>
    </w:p>
    <w:p w14:paraId="2F3883A2">
      <w:pPr>
        <w:widowControl/>
        <w:spacing w:line="400" w:lineRule="exact"/>
        <w:jc w:val="center"/>
        <w:rPr>
          <w:rFonts w:hint="eastAsia" w:ascii="宋体" w:hAnsi="宋体"/>
          <w:b/>
          <w:bCs/>
          <w:sz w:val="36"/>
          <w:szCs w:val="36"/>
        </w:rPr>
      </w:pPr>
    </w:p>
    <w:p w14:paraId="0CEAA528">
      <w:pPr>
        <w:widowControl/>
        <w:spacing w:line="400" w:lineRule="exact"/>
        <w:jc w:val="center"/>
        <w:rPr>
          <w:rFonts w:hint="eastAsia" w:ascii="宋体" w:hAnsi="宋体"/>
          <w:b/>
          <w:bCs/>
          <w:sz w:val="36"/>
          <w:szCs w:val="36"/>
        </w:rPr>
      </w:pPr>
    </w:p>
    <w:p w14:paraId="70DC5757">
      <w:pPr>
        <w:widowControl/>
        <w:spacing w:line="400" w:lineRule="exact"/>
        <w:jc w:val="center"/>
        <w:rPr>
          <w:rFonts w:hint="eastAsia" w:ascii="宋体" w:hAnsi="宋体"/>
          <w:b/>
          <w:bCs/>
          <w:sz w:val="36"/>
          <w:szCs w:val="36"/>
        </w:rPr>
      </w:pPr>
    </w:p>
    <w:p w14:paraId="62DB37F2">
      <w:pPr>
        <w:widowControl/>
        <w:spacing w:line="400" w:lineRule="exact"/>
        <w:jc w:val="center"/>
        <w:rPr>
          <w:rFonts w:hint="eastAsia" w:ascii="宋体" w:hAnsi="宋体"/>
          <w:b/>
          <w:bCs/>
          <w:sz w:val="36"/>
          <w:szCs w:val="36"/>
        </w:rPr>
      </w:pPr>
    </w:p>
    <w:p w14:paraId="5E167B14">
      <w:pPr>
        <w:widowControl/>
        <w:spacing w:line="400" w:lineRule="exact"/>
        <w:jc w:val="center"/>
        <w:rPr>
          <w:rFonts w:hint="eastAsia" w:ascii="宋体" w:hAnsi="宋体"/>
          <w:b/>
          <w:bCs/>
          <w:sz w:val="36"/>
          <w:szCs w:val="36"/>
        </w:rPr>
      </w:pPr>
    </w:p>
    <w:p w14:paraId="2B98FBA2">
      <w:pPr>
        <w:widowControl/>
        <w:spacing w:line="400" w:lineRule="exact"/>
        <w:jc w:val="center"/>
        <w:rPr>
          <w:rFonts w:hint="eastAsia" w:ascii="宋体" w:hAnsi="宋体"/>
          <w:b/>
          <w:bCs/>
          <w:sz w:val="36"/>
          <w:szCs w:val="36"/>
        </w:rPr>
      </w:pPr>
    </w:p>
    <w:p w14:paraId="581DFCAF">
      <w:pPr>
        <w:widowControl/>
        <w:spacing w:line="400" w:lineRule="exact"/>
        <w:jc w:val="center"/>
        <w:rPr>
          <w:rFonts w:hint="eastAsia" w:ascii="宋体" w:hAnsi="宋体"/>
          <w:b/>
          <w:bCs/>
          <w:sz w:val="36"/>
          <w:szCs w:val="36"/>
        </w:rPr>
      </w:pPr>
    </w:p>
    <w:p w14:paraId="1C8AD34B">
      <w:pPr>
        <w:widowControl/>
        <w:spacing w:line="400" w:lineRule="exact"/>
        <w:jc w:val="center"/>
        <w:rPr>
          <w:rFonts w:hint="eastAsia" w:ascii="宋体" w:hAnsi="宋体"/>
          <w:b/>
          <w:bCs/>
          <w:sz w:val="36"/>
          <w:szCs w:val="36"/>
        </w:rPr>
      </w:pPr>
    </w:p>
    <w:p w14:paraId="777D75F1">
      <w:pPr>
        <w:widowControl/>
        <w:spacing w:line="400" w:lineRule="exact"/>
        <w:jc w:val="center"/>
        <w:rPr>
          <w:rFonts w:hint="eastAsia" w:ascii="宋体" w:hAnsi="宋体"/>
          <w:b/>
          <w:bCs/>
          <w:sz w:val="36"/>
          <w:szCs w:val="36"/>
        </w:rPr>
      </w:pPr>
    </w:p>
    <w:p w14:paraId="2D50F296">
      <w:pPr>
        <w:widowControl/>
        <w:spacing w:line="400" w:lineRule="exact"/>
        <w:jc w:val="center"/>
        <w:rPr>
          <w:rFonts w:hint="eastAsia" w:ascii="宋体" w:hAnsi="宋体"/>
          <w:b/>
          <w:bCs/>
          <w:sz w:val="36"/>
          <w:szCs w:val="36"/>
        </w:rPr>
      </w:pPr>
    </w:p>
    <w:p w14:paraId="046F7262">
      <w:pPr>
        <w:widowControl/>
        <w:spacing w:line="400" w:lineRule="exact"/>
        <w:jc w:val="center"/>
        <w:rPr>
          <w:rFonts w:hint="eastAsia" w:ascii="宋体" w:hAnsi="宋体"/>
          <w:b/>
          <w:bCs/>
          <w:sz w:val="36"/>
          <w:szCs w:val="36"/>
        </w:rPr>
      </w:pPr>
    </w:p>
    <w:p w14:paraId="114FF298">
      <w:pPr>
        <w:widowControl/>
        <w:spacing w:line="400" w:lineRule="exact"/>
        <w:jc w:val="center"/>
        <w:rPr>
          <w:rFonts w:hint="eastAsia" w:ascii="宋体" w:hAnsi="宋体"/>
          <w:b/>
          <w:bCs/>
          <w:sz w:val="36"/>
          <w:szCs w:val="36"/>
        </w:rPr>
      </w:pPr>
    </w:p>
    <w:p w14:paraId="0A7DE75C">
      <w:pPr>
        <w:widowControl/>
        <w:spacing w:line="400" w:lineRule="exact"/>
        <w:jc w:val="center"/>
        <w:rPr>
          <w:rFonts w:hint="eastAsia" w:ascii="宋体" w:hAnsi="宋体"/>
          <w:b/>
          <w:bCs/>
          <w:sz w:val="36"/>
          <w:szCs w:val="36"/>
        </w:rPr>
      </w:pPr>
    </w:p>
    <w:p w14:paraId="5035CAA5">
      <w:pPr>
        <w:widowControl/>
        <w:spacing w:line="400" w:lineRule="exact"/>
        <w:jc w:val="center"/>
        <w:rPr>
          <w:rFonts w:hint="eastAsia" w:ascii="宋体" w:hAnsi="宋体"/>
          <w:b/>
          <w:bCs/>
          <w:sz w:val="36"/>
          <w:szCs w:val="36"/>
        </w:rPr>
      </w:pPr>
    </w:p>
    <w:p w14:paraId="1C8150BA">
      <w:pPr>
        <w:widowControl/>
        <w:spacing w:line="400" w:lineRule="exact"/>
        <w:jc w:val="center"/>
        <w:rPr>
          <w:rFonts w:hint="eastAsia" w:ascii="宋体" w:hAnsi="宋体"/>
          <w:b/>
          <w:bCs/>
          <w:sz w:val="36"/>
          <w:szCs w:val="36"/>
        </w:rPr>
      </w:pPr>
    </w:p>
    <w:p w14:paraId="3C887D4F">
      <w:pPr>
        <w:widowControl/>
        <w:spacing w:line="400" w:lineRule="exact"/>
        <w:jc w:val="center"/>
        <w:rPr>
          <w:rFonts w:hint="eastAsia" w:ascii="宋体" w:hAnsi="宋体"/>
          <w:b/>
          <w:bCs/>
          <w:sz w:val="36"/>
          <w:szCs w:val="36"/>
        </w:rPr>
      </w:pPr>
    </w:p>
    <w:p w14:paraId="4315D533">
      <w:pPr>
        <w:widowControl/>
        <w:spacing w:line="400" w:lineRule="exact"/>
        <w:jc w:val="center"/>
        <w:rPr>
          <w:rFonts w:hint="eastAsia" w:ascii="宋体" w:hAnsi="宋体"/>
          <w:b/>
          <w:bCs/>
          <w:sz w:val="36"/>
          <w:szCs w:val="36"/>
        </w:rPr>
      </w:pPr>
    </w:p>
    <w:p w14:paraId="6C0441CE">
      <w:pPr>
        <w:widowControl/>
        <w:spacing w:line="400" w:lineRule="exact"/>
        <w:jc w:val="center"/>
        <w:rPr>
          <w:rFonts w:hint="eastAsia" w:ascii="宋体" w:hAnsi="宋体"/>
          <w:b/>
          <w:bCs/>
          <w:sz w:val="36"/>
          <w:szCs w:val="36"/>
        </w:rPr>
      </w:pPr>
    </w:p>
    <w:p w14:paraId="11A2AF63">
      <w:pPr>
        <w:widowControl/>
        <w:spacing w:line="400" w:lineRule="exact"/>
        <w:jc w:val="center"/>
        <w:rPr>
          <w:rFonts w:hint="eastAsia" w:ascii="宋体" w:hAnsi="宋体"/>
          <w:b/>
          <w:bCs/>
          <w:sz w:val="36"/>
          <w:szCs w:val="36"/>
        </w:rPr>
      </w:pPr>
    </w:p>
    <w:p w14:paraId="0B9EDCFE">
      <w:pPr>
        <w:widowControl/>
        <w:spacing w:line="400" w:lineRule="exact"/>
        <w:jc w:val="center"/>
        <w:rPr>
          <w:rFonts w:hint="eastAsia" w:ascii="宋体" w:hAnsi="宋体"/>
          <w:b/>
          <w:bCs/>
          <w:sz w:val="36"/>
          <w:szCs w:val="36"/>
        </w:rPr>
      </w:pPr>
    </w:p>
    <w:p w14:paraId="39B00816">
      <w:pPr>
        <w:widowControl/>
        <w:spacing w:line="400" w:lineRule="exact"/>
        <w:jc w:val="center"/>
        <w:rPr>
          <w:rFonts w:hint="eastAsia" w:ascii="宋体" w:hAnsi="宋体"/>
          <w:b/>
          <w:bCs/>
          <w:sz w:val="36"/>
          <w:szCs w:val="36"/>
        </w:rPr>
      </w:pPr>
    </w:p>
    <w:p w14:paraId="3E63B8D8">
      <w:pPr>
        <w:widowControl/>
        <w:spacing w:line="400" w:lineRule="exact"/>
        <w:jc w:val="center"/>
        <w:rPr>
          <w:rFonts w:hint="eastAsia" w:ascii="宋体" w:hAnsi="宋体"/>
          <w:b/>
          <w:bCs/>
          <w:sz w:val="36"/>
          <w:szCs w:val="36"/>
        </w:rPr>
      </w:pPr>
    </w:p>
    <w:p w14:paraId="5BD8B40A">
      <w:pPr>
        <w:widowControl/>
        <w:spacing w:line="400" w:lineRule="exact"/>
        <w:jc w:val="center"/>
        <w:rPr>
          <w:rFonts w:hint="eastAsia" w:ascii="宋体" w:hAnsi="宋体"/>
          <w:b/>
          <w:bCs/>
          <w:sz w:val="36"/>
          <w:szCs w:val="36"/>
        </w:rPr>
      </w:pPr>
    </w:p>
    <w:p w14:paraId="46CE2AC0">
      <w:pPr>
        <w:widowControl/>
        <w:spacing w:line="400" w:lineRule="exact"/>
        <w:jc w:val="center"/>
        <w:rPr>
          <w:rFonts w:hint="eastAsia" w:ascii="宋体" w:hAnsi="宋体"/>
          <w:b/>
          <w:bCs/>
          <w:sz w:val="36"/>
          <w:szCs w:val="36"/>
        </w:rPr>
      </w:pPr>
    </w:p>
    <w:p w14:paraId="2FE6D973">
      <w:pPr>
        <w:widowControl/>
        <w:spacing w:line="400" w:lineRule="exact"/>
        <w:jc w:val="center"/>
        <w:rPr>
          <w:rFonts w:hint="eastAsia"/>
        </w:rPr>
      </w:pPr>
      <w:r>
        <w:rPr>
          <w:rFonts w:hint="eastAsia" w:ascii="宋体" w:hAnsi="宋体"/>
          <w:b/>
          <w:bCs/>
          <w:sz w:val="36"/>
          <w:szCs w:val="36"/>
        </w:rPr>
        <w:t>第四章 合同参考文本</w:t>
      </w:r>
    </w:p>
    <w:p w14:paraId="5211D526">
      <w:pPr>
        <w:pStyle w:val="20"/>
      </w:pPr>
    </w:p>
    <w:p w14:paraId="18028B5A">
      <w:pPr>
        <w:jc w:val="center"/>
        <w:rPr>
          <w:rFonts w:hint="eastAsia" w:ascii="宋体" w:hAnsi="宋体" w:cs="宋体"/>
          <w:color w:val="FF0000"/>
          <w:sz w:val="24"/>
        </w:rPr>
      </w:pPr>
    </w:p>
    <w:p w14:paraId="4E23F4E2">
      <w:pPr>
        <w:jc w:val="center"/>
        <w:rPr>
          <w:rFonts w:hint="eastAsia" w:ascii="宋体" w:hAnsi="宋体" w:cs="宋体"/>
          <w:color w:val="FF0000"/>
          <w:sz w:val="24"/>
        </w:rPr>
      </w:pPr>
    </w:p>
    <w:p w14:paraId="27E58818">
      <w:pPr>
        <w:jc w:val="center"/>
        <w:rPr>
          <w:rFonts w:hint="eastAsia" w:ascii="宋体" w:hAnsi="宋体" w:cs="宋体"/>
          <w:color w:val="FF0000"/>
          <w:sz w:val="24"/>
        </w:rPr>
      </w:pPr>
    </w:p>
    <w:p w14:paraId="0BDB9015">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45F404E6">
      <w:pPr>
        <w:pStyle w:val="20"/>
      </w:pPr>
    </w:p>
    <w:p w14:paraId="6E5FF626">
      <w:pPr>
        <w:pStyle w:val="20"/>
      </w:pPr>
    </w:p>
    <w:p w14:paraId="73B9B308">
      <w:pPr>
        <w:pStyle w:val="20"/>
      </w:pPr>
    </w:p>
    <w:p w14:paraId="3BD50960">
      <w:pPr>
        <w:pStyle w:val="20"/>
      </w:pPr>
    </w:p>
    <w:p w14:paraId="1C35879F">
      <w:pPr>
        <w:pStyle w:val="20"/>
      </w:pPr>
    </w:p>
    <w:p w14:paraId="7B4FD3A4">
      <w:pPr>
        <w:pStyle w:val="20"/>
      </w:pPr>
    </w:p>
    <w:p w14:paraId="5F37AE03">
      <w:pPr>
        <w:pStyle w:val="20"/>
      </w:pPr>
    </w:p>
    <w:p w14:paraId="0FFE576D">
      <w:pPr>
        <w:pStyle w:val="20"/>
      </w:pPr>
    </w:p>
    <w:p w14:paraId="4E684837">
      <w:pPr>
        <w:pStyle w:val="20"/>
      </w:pPr>
    </w:p>
    <w:p w14:paraId="6E6062D1">
      <w:pPr>
        <w:pStyle w:val="20"/>
      </w:pPr>
    </w:p>
    <w:p w14:paraId="346AA979">
      <w:pPr>
        <w:pStyle w:val="20"/>
      </w:pPr>
    </w:p>
    <w:p w14:paraId="4F8F1851">
      <w:pPr>
        <w:pStyle w:val="20"/>
      </w:pPr>
    </w:p>
    <w:p w14:paraId="683B1540">
      <w:pPr>
        <w:pStyle w:val="20"/>
      </w:pPr>
    </w:p>
    <w:p w14:paraId="676F464C">
      <w:pPr>
        <w:pStyle w:val="20"/>
      </w:pPr>
    </w:p>
    <w:p w14:paraId="6B769F46">
      <w:pPr>
        <w:pStyle w:val="20"/>
      </w:pPr>
    </w:p>
    <w:p w14:paraId="4BAC66AD">
      <w:pPr>
        <w:pStyle w:val="20"/>
      </w:pPr>
    </w:p>
    <w:p w14:paraId="26B44AC6">
      <w:pPr>
        <w:pStyle w:val="20"/>
      </w:pPr>
    </w:p>
    <w:p w14:paraId="26D32F7F">
      <w:pPr>
        <w:pStyle w:val="20"/>
      </w:pPr>
    </w:p>
    <w:p w14:paraId="2B775878">
      <w:pPr>
        <w:pStyle w:val="20"/>
      </w:pPr>
    </w:p>
    <w:p w14:paraId="24428DA5">
      <w:pPr>
        <w:pStyle w:val="20"/>
      </w:pPr>
    </w:p>
    <w:p w14:paraId="20247AF3">
      <w:pPr>
        <w:pStyle w:val="20"/>
      </w:pPr>
    </w:p>
    <w:p w14:paraId="603B308F">
      <w:pPr>
        <w:pStyle w:val="20"/>
      </w:pPr>
    </w:p>
    <w:p w14:paraId="74093993">
      <w:pPr>
        <w:pStyle w:val="20"/>
      </w:pPr>
    </w:p>
    <w:p w14:paraId="38EA215B">
      <w:pPr>
        <w:widowControl/>
        <w:spacing w:line="400" w:lineRule="exact"/>
        <w:jc w:val="center"/>
        <w:rPr>
          <w:rFonts w:hint="eastAsia" w:ascii="宋体" w:hAnsi="宋体"/>
          <w:b/>
          <w:bCs/>
          <w:sz w:val="36"/>
          <w:szCs w:val="36"/>
        </w:rPr>
      </w:pPr>
    </w:p>
    <w:p w14:paraId="1E30F871">
      <w:pPr>
        <w:widowControl/>
        <w:spacing w:line="400" w:lineRule="exact"/>
        <w:jc w:val="center"/>
        <w:rPr>
          <w:rFonts w:hint="eastAsia" w:ascii="宋体" w:hAnsi="宋体"/>
          <w:b/>
          <w:bCs/>
          <w:sz w:val="36"/>
          <w:szCs w:val="36"/>
        </w:rPr>
      </w:pPr>
    </w:p>
    <w:p w14:paraId="511043C0">
      <w:pPr>
        <w:widowControl/>
        <w:spacing w:line="400" w:lineRule="exact"/>
        <w:jc w:val="center"/>
        <w:rPr>
          <w:rFonts w:hint="eastAsia" w:ascii="宋体" w:hAnsi="宋体"/>
          <w:b/>
          <w:bCs/>
          <w:sz w:val="36"/>
          <w:szCs w:val="36"/>
        </w:rPr>
      </w:pPr>
    </w:p>
    <w:p w14:paraId="35A12E5A">
      <w:pPr>
        <w:widowControl/>
        <w:spacing w:line="400" w:lineRule="exact"/>
        <w:jc w:val="center"/>
        <w:rPr>
          <w:rFonts w:hint="eastAsia" w:ascii="宋体" w:hAnsi="宋体"/>
          <w:b/>
          <w:bCs/>
          <w:sz w:val="36"/>
          <w:szCs w:val="36"/>
        </w:rPr>
      </w:pPr>
    </w:p>
    <w:p w14:paraId="25A4866C">
      <w:pPr>
        <w:widowControl/>
        <w:spacing w:line="400" w:lineRule="exact"/>
        <w:jc w:val="center"/>
        <w:rPr>
          <w:rFonts w:hint="eastAsia" w:ascii="宋体" w:hAnsi="宋体"/>
          <w:b/>
          <w:bCs/>
          <w:sz w:val="36"/>
          <w:szCs w:val="36"/>
        </w:rPr>
      </w:pPr>
    </w:p>
    <w:p w14:paraId="45A5FEE5">
      <w:pPr>
        <w:widowControl/>
        <w:spacing w:line="400" w:lineRule="exact"/>
        <w:jc w:val="center"/>
        <w:rPr>
          <w:rFonts w:hint="eastAsia" w:ascii="宋体" w:hAnsi="宋体"/>
          <w:b/>
          <w:bCs/>
          <w:sz w:val="36"/>
          <w:szCs w:val="36"/>
        </w:rPr>
      </w:pPr>
    </w:p>
    <w:p w14:paraId="148EE1FA">
      <w:pPr>
        <w:widowControl/>
        <w:spacing w:line="400" w:lineRule="exact"/>
        <w:jc w:val="center"/>
        <w:rPr>
          <w:rFonts w:hint="eastAsia" w:ascii="宋体" w:hAnsi="宋体"/>
          <w:b/>
          <w:bCs/>
          <w:sz w:val="36"/>
          <w:szCs w:val="36"/>
        </w:rPr>
      </w:pPr>
    </w:p>
    <w:p w14:paraId="26BAA3D9">
      <w:pPr>
        <w:widowControl/>
        <w:spacing w:line="400" w:lineRule="exact"/>
        <w:jc w:val="center"/>
        <w:rPr>
          <w:rFonts w:hint="eastAsia" w:ascii="宋体" w:hAnsi="宋体"/>
          <w:b/>
          <w:bCs/>
          <w:sz w:val="36"/>
          <w:szCs w:val="36"/>
        </w:rPr>
      </w:pPr>
    </w:p>
    <w:p w14:paraId="0B7A9420">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14:paraId="3199C5FD">
      <w:pPr>
        <w:adjustRightInd w:val="0"/>
        <w:snapToGrid w:val="0"/>
        <w:spacing w:line="560" w:lineRule="exact"/>
        <w:rPr>
          <w:rFonts w:ascii="宋体" w:hAnsi="宋体" w:cs="宋体"/>
          <w:sz w:val="24"/>
        </w:rPr>
      </w:pPr>
    </w:p>
    <w:p w14:paraId="0373E267">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717883E2">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1143C851">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1B233AA6"/>
    <w:p w14:paraId="45F03B0B">
      <w:pPr>
        <w:pStyle w:val="3"/>
      </w:pPr>
    </w:p>
    <w:p w14:paraId="0596E75A"/>
    <w:p w14:paraId="195C60EF">
      <w:pPr>
        <w:pStyle w:val="3"/>
      </w:pPr>
    </w:p>
    <w:p w14:paraId="455025CC"/>
    <w:p w14:paraId="01CBCC26">
      <w:pPr>
        <w:pStyle w:val="4"/>
      </w:pPr>
    </w:p>
    <w:p w14:paraId="0475171B"/>
    <w:p w14:paraId="3B7B368F">
      <w:pPr>
        <w:pStyle w:val="4"/>
      </w:pPr>
    </w:p>
    <w:p w14:paraId="5857292B"/>
    <w:p w14:paraId="417F08AD">
      <w:pPr>
        <w:pStyle w:val="4"/>
      </w:pPr>
    </w:p>
    <w:p w14:paraId="0F8C2EB8"/>
    <w:p w14:paraId="797E2AD8"/>
    <w:p w14:paraId="45834553">
      <w:pPr>
        <w:pStyle w:val="19"/>
        <w:ind w:firstLine="210"/>
      </w:pPr>
    </w:p>
    <w:p w14:paraId="2DB2A3D0">
      <w:pPr>
        <w:pStyle w:val="5"/>
      </w:pPr>
    </w:p>
    <w:p w14:paraId="3BF3295D">
      <w:pPr>
        <w:pStyle w:val="9"/>
      </w:pPr>
    </w:p>
    <w:p w14:paraId="0EC501B8">
      <w:pPr>
        <w:pStyle w:val="5"/>
      </w:pPr>
    </w:p>
    <w:p w14:paraId="012A3331">
      <w:pPr>
        <w:spacing w:line="1000" w:lineRule="exact"/>
        <w:jc w:val="center"/>
        <w:rPr>
          <w:rFonts w:ascii="黑体" w:hAnsi="黑体" w:eastAsia="黑体"/>
          <w:color w:val="000000"/>
          <w:sz w:val="96"/>
          <w:szCs w:val="96"/>
        </w:rPr>
      </w:pPr>
    </w:p>
    <w:p w14:paraId="0204A307">
      <w:pPr>
        <w:spacing w:line="1000" w:lineRule="exact"/>
        <w:jc w:val="center"/>
        <w:rPr>
          <w:rFonts w:hint="eastAsia" w:ascii="黑体" w:hAnsi="黑体" w:eastAsia="黑体"/>
          <w:color w:val="000000"/>
          <w:sz w:val="96"/>
          <w:szCs w:val="96"/>
        </w:rPr>
      </w:pPr>
    </w:p>
    <w:p w14:paraId="1C9D5D86">
      <w:pPr>
        <w:spacing w:line="1000" w:lineRule="exact"/>
        <w:jc w:val="center"/>
        <w:rPr>
          <w:rFonts w:hint="eastAsia" w:ascii="黑体" w:hAnsi="黑体" w:eastAsia="黑体"/>
          <w:color w:val="000000"/>
          <w:sz w:val="96"/>
          <w:szCs w:val="96"/>
        </w:rPr>
      </w:pPr>
    </w:p>
    <w:p w14:paraId="39B17148">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1EF90FAD">
      <w:pPr>
        <w:pStyle w:val="37"/>
        <w:spacing w:after="120" w:line="500" w:lineRule="exact"/>
        <w:outlineLvl w:val="9"/>
        <w:rPr>
          <w:rStyle w:val="34"/>
          <w:rFonts w:hAnsi="宋体" w:cs="宋体"/>
          <w:b/>
          <w:bCs/>
          <w:color w:val="FF0000"/>
          <w:sz w:val="44"/>
          <w:szCs w:val="44"/>
        </w:rPr>
      </w:pPr>
    </w:p>
    <w:p w14:paraId="56AFB6EE">
      <w:pPr>
        <w:pStyle w:val="37"/>
        <w:spacing w:after="120" w:line="500" w:lineRule="exact"/>
        <w:jc w:val="center"/>
        <w:outlineLvl w:val="9"/>
        <w:rPr>
          <w:rStyle w:val="34"/>
          <w:rFonts w:hAnsi="宋体" w:cs="宋体"/>
          <w:b/>
          <w:bCs/>
          <w:color w:val="FF0000"/>
          <w:sz w:val="44"/>
          <w:szCs w:val="44"/>
        </w:rPr>
      </w:pPr>
      <w:r>
        <w:rPr>
          <w:rStyle w:val="34"/>
          <w:rFonts w:hint="eastAsia" w:hAnsi="宋体" w:cs="宋体"/>
          <w:b/>
          <w:bCs/>
          <w:color w:val="FF0000"/>
          <w:sz w:val="44"/>
          <w:szCs w:val="44"/>
        </w:rPr>
        <w:t>（第一部分  资格及技术商务部分）</w:t>
      </w:r>
    </w:p>
    <w:p w14:paraId="0AF75966">
      <w:pPr>
        <w:spacing w:line="1000" w:lineRule="exact"/>
        <w:ind w:firstLine="1920" w:firstLineChars="200"/>
        <w:jc w:val="left"/>
        <w:rPr>
          <w:color w:val="000000"/>
          <w:sz w:val="96"/>
          <w:szCs w:val="96"/>
        </w:rPr>
      </w:pPr>
    </w:p>
    <w:p w14:paraId="1EFB3B0C">
      <w:pPr>
        <w:spacing w:line="1000" w:lineRule="exact"/>
        <w:ind w:firstLine="1920" w:firstLineChars="200"/>
        <w:jc w:val="left"/>
        <w:rPr>
          <w:color w:val="000000"/>
          <w:sz w:val="96"/>
          <w:szCs w:val="96"/>
        </w:rPr>
      </w:pPr>
    </w:p>
    <w:p w14:paraId="296610D7">
      <w:pPr>
        <w:pStyle w:val="3"/>
      </w:pPr>
    </w:p>
    <w:p w14:paraId="48802BE4">
      <w:pPr>
        <w:spacing w:line="1000" w:lineRule="exact"/>
        <w:ind w:firstLine="1920" w:firstLineChars="200"/>
        <w:jc w:val="left"/>
        <w:rPr>
          <w:color w:val="000000"/>
          <w:sz w:val="96"/>
          <w:szCs w:val="96"/>
        </w:rPr>
      </w:pPr>
    </w:p>
    <w:p w14:paraId="7E94733A">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54040407">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0D8C3FF7">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110F9C43">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15D78B69">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42D5E103">
      <w:pPr>
        <w:pStyle w:val="3"/>
      </w:pPr>
    </w:p>
    <w:p w14:paraId="7C5C2F57"/>
    <w:p w14:paraId="43E30C30"/>
    <w:p w14:paraId="2F7C7A77">
      <w:pPr>
        <w:pStyle w:val="19"/>
        <w:ind w:firstLine="210"/>
      </w:pPr>
    </w:p>
    <w:p w14:paraId="25CC3B3D">
      <w:pPr>
        <w:pStyle w:val="20"/>
      </w:pPr>
    </w:p>
    <w:p w14:paraId="03320B49">
      <w:pPr>
        <w:pStyle w:val="20"/>
      </w:pPr>
    </w:p>
    <w:p w14:paraId="2B702C51">
      <w:pPr>
        <w:pStyle w:val="19"/>
        <w:ind w:firstLine="210"/>
      </w:pPr>
    </w:p>
    <w:p w14:paraId="662EC41C">
      <w:pPr>
        <w:pStyle w:val="9"/>
      </w:pPr>
    </w:p>
    <w:p w14:paraId="008A2986">
      <w:pPr>
        <w:pStyle w:val="37"/>
        <w:spacing w:after="120" w:line="500" w:lineRule="exact"/>
        <w:jc w:val="center"/>
        <w:outlineLvl w:val="9"/>
        <w:rPr>
          <w:rFonts w:hAnsi="宋体" w:cs="宋体"/>
          <w:b/>
          <w:sz w:val="36"/>
        </w:rPr>
      </w:pPr>
      <w:r>
        <w:rPr>
          <w:rFonts w:hint="eastAsia" w:hAnsi="宋体" w:cs="宋体"/>
          <w:b/>
          <w:sz w:val="36"/>
        </w:rPr>
        <w:t>目  录</w:t>
      </w:r>
    </w:p>
    <w:p w14:paraId="5EFAAD07">
      <w:pPr>
        <w:pStyle w:val="37"/>
        <w:spacing w:after="120" w:line="500" w:lineRule="exact"/>
        <w:outlineLvl w:val="9"/>
        <w:rPr>
          <w:rFonts w:hAnsi="宋体" w:cs="宋体"/>
          <w:b/>
          <w:sz w:val="36"/>
        </w:rPr>
      </w:pPr>
    </w:p>
    <w:p w14:paraId="27DAA273">
      <w:pPr>
        <w:pStyle w:val="37"/>
        <w:spacing w:line="480" w:lineRule="auto"/>
        <w:rPr>
          <w:rFonts w:hAnsi="宋体" w:cs="宋体"/>
          <w:bCs/>
          <w:sz w:val="24"/>
        </w:rPr>
      </w:pPr>
      <w:r>
        <w:rPr>
          <w:rFonts w:hint="eastAsia" w:hAnsi="宋体" w:cs="宋体"/>
          <w:bCs/>
          <w:sz w:val="24"/>
        </w:rPr>
        <w:t>1、网上竞价承诺书</w:t>
      </w:r>
    </w:p>
    <w:p w14:paraId="3AD91096">
      <w:pPr>
        <w:pStyle w:val="37"/>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7589F71C">
      <w:pPr>
        <w:pStyle w:val="37"/>
        <w:spacing w:line="480" w:lineRule="auto"/>
        <w:rPr>
          <w:rFonts w:hAnsi="宋体"/>
          <w:sz w:val="24"/>
        </w:rPr>
      </w:pPr>
      <w:r>
        <w:rPr>
          <w:rFonts w:hint="eastAsia" w:hAnsi="宋体" w:cs="宋体"/>
          <w:bCs/>
          <w:sz w:val="24"/>
        </w:rPr>
        <w:t>3、</w:t>
      </w:r>
      <w:r>
        <w:rPr>
          <w:rFonts w:hint="eastAsia" w:hAnsi="宋体"/>
          <w:sz w:val="24"/>
        </w:rPr>
        <w:t>单位授权书</w:t>
      </w:r>
    </w:p>
    <w:p w14:paraId="234C3F8E">
      <w:pPr>
        <w:pStyle w:val="37"/>
        <w:spacing w:line="480" w:lineRule="auto"/>
        <w:rPr>
          <w:rFonts w:hint="eastAsia" w:hAnsi="宋体"/>
          <w:sz w:val="24"/>
        </w:rPr>
      </w:pPr>
      <w:r>
        <w:rPr>
          <w:rFonts w:hint="eastAsia" w:hAnsi="宋体"/>
          <w:sz w:val="24"/>
        </w:rPr>
        <w:t>4、特定资格要求（若有）</w:t>
      </w:r>
    </w:p>
    <w:p w14:paraId="0A08C89F">
      <w:pPr>
        <w:pStyle w:val="37"/>
        <w:spacing w:line="480" w:lineRule="auto"/>
        <w:rPr>
          <w:rFonts w:hint="eastAsia" w:hAnsi="宋体"/>
          <w:sz w:val="24"/>
        </w:rPr>
      </w:pPr>
      <w:r>
        <w:rPr>
          <w:rFonts w:hint="eastAsia" w:hAnsi="宋体"/>
          <w:sz w:val="24"/>
        </w:rPr>
        <w:t>5、供应商需提供的其他材料</w:t>
      </w:r>
    </w:p>
    <w:p w14:paraId="58969FE6">
      <w:pPr>
        <w:pStyle w:val="37"/>
        <w:spacing w:line="360" w:lineRule="auto"/>
        <w:outlineLvl w:val="9"/>
        <w:rPr>
          <w:rFonts w:hAnsi="宋体" w:cs="宋体"/>
          <w:bCs/>
          <w:sz w:val="24"/>
        </w:rPr>
      </w:pPr>
    </w:p>
    <w:p w14:paraId="3F948730">
      <w:pPr>
        <w:widowControl/>
        <w:shd w:val="clear" w:color="auto" w:fill="FFFFFF"/>
        <w:spacing w:line="360" w:lineRule="auto"/>
        <w:jc w:val="center"/>
        <w:rPr>
          <w:rFonts w:ascii="宋体" w:hAnsi="宋体" w:cs="宋体"/>
          <w:b/>
          <w:kern w:val="0"/>
          <w:sz w:val="72"/>
          <w:szCs w:val="72"/>
          <w:shd w:val="clear" w:color="auto" w:fill="FFFFFF"/>
          <w:lang w:bidi="ar"/>
        </w:rPr>
      </w:pPr>
    </w:p>
    <w:p w14:paraId="16DE3189">
      <w:pPr>
        <w:widowControl/>
        <w:shd w:val="clear" w:color="auto" w:fill="FFFFFF"/>
        <w:spacing w:line="360" w:lineRule="auto"/>
        <w:jc w:val="center"/>
        <w:rPr>
          <w:rFonts w:ascii="宋体" w:hAnsi="宋体" w:cs="宋体"/>
          <w:b/>
          <w:kern w:val="0"/>
          <w:sz w:val="72"/>
          <w:szCs w:val="72"/>
          <w:shd w:val="clear" w:color="auto" w:fill="FFFFFF"/>
          <w:lang w:bidi="ar"/>
        </w:rPr>
      </w:pPr>
    </w:p>
    <w:p w14:paraId="466140AB">
      <w:pPr>
        <w:widowControl/>
        <w:shd w:val="clear" w:color="auto" w:fill="FFFFFF"/>
        <w:spacing w:line="360" w:lineRule="auto"/>
        <w:jc w:val="center"/>
        <w:rPr>
          <w:rFonts w:ascii="宋体" w:hAnsi="宋体" w:cs="宋体"/>
          <w:b/>
          <w:kern w:val="0"/>
          <w:sz w:val="72"/>
          <w:szCs w:val="72"/>
          <w:shd w:val="clear" w:color="auto" w:fill="FFFFFF"/>
          <w:lang w:bidi="ar"/>
        </w:rPr>
        <w:sectPr>
          <w:headerReference r:id="rId3" w:type="default"/>
          <w:footerReference r:id="rId4" w:type="default"/>
          <w:pgSz w:w="11906" w:h="16838"/>
          <w:pgMar w:top="1417" w:right="1417" w:bottom="1417" w:left="1417" w:header="851" w:footer="646" w:gutter="0"/>
          <w:cols w:space="720" w:num="1"/>
          <w:docGrid w:linePitch="312" w:charSpace="0"/>
        </w:sectPr>
      </w:pPr>
    </w:p>
    <w:p w14:paraId="3858CA06">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1、网上竞价承诺书</w:t>
      </w:r>
    </w:p>
    <w:p w14:paraId="15C4C781">
      <w:pPr>
        <w:widowControl/>
        <w:shd w:val="clear" w:color="auto" w:fill="FFFFFF"/>
        <w:spacing w:line="420" w:lineRule="exact"/>
        <w:rPr>
          <w:rFonts w:ascii="宋体" w:hAnsi="宋体" w:cs="宋体"/>
          <w:b/>
          <w:kern w:val="0"/>
          <w:sz w:val="28"/>
          <w:szCs w:val="28"/>
          <w:shd w:val="clear" w:color="auto" w:fill="FFFFFF"/>
          <w:lang w:bidi="ar"/>
        </w:rPr>
      </w:pPr>
    </w:p>
    <w:p w14:paraId="4456B28D">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4DEAC9DC">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355C366A">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24264332">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44C1828E">
      <w:pPr>
        <w:widowControl/>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7E69BD97">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491B9305">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p>
    <w:p w14:paraId="461C643B">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0DFBB46D">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7D848212">
      <w:pPr>
        <w:spacing w:line="460" w:lineRule="exact"/>
        <w:ind w:firstLine="480" w:firstLineChars="200"/>
        <w:jc w:val="left"/>
        <w:rPr>
          <w:rFonts w:hint="eastAsia" w:ascii="宋体" w:hAnsi="宋体"/>
          <w:sz w:val="24"/>
          <w:highlight w:val="green"/>
          <w:lang w:bidi="ar"/>
        </w:rPr>
      </w:pPr>
      <w:r>
        <w:rPr>
          <w:rFonts w:hint="eastAsia" w:ascii="宋体" w:hAnsi="宋体"/>
          <w:sz w:val="24"/>
          <w:lang w:bidi="ar"/>
        </w:rPr>
        <w:t>八、</w:t>
      </w:r>
      <w:r>
        <w:rPr>
          <w:rFonts w:hint="eastAsia" w:ascii="宋体" w:hAnsi="宋体"/>
          <w:sz w:val="24"/>
          <w:highlight w:val="green"/>
          <w:lang w:bidi="ar"/>
        </w:rPr>
        <w:t>我公司承诺</w:t>
      </w:r>
      <w:r>
        <w:rPr>
          <w:rFonts w:hint="eastAsia" w:ascii="宋体" w:hAnsi="宋体" w:cs="宋体"/>
          <w:sz w:val="24"/>
          <w:highlight w:val="green"/>
        </w:rPr>
        <w:t>未被列入景弘集团有限公司、</w:t>
      </w:r>
      <w:r>
        <w:rPr>
          <w:rFonts w:hint="eastAsia" w:ascii="宋体" w:hAnsi="宋体" w:cs="宋体"/>
          <w:sz w:val="24"/>
          <w:highlight w:val="green"/>
          <w:lang w:eastAsia="zh-CN"/>
        </w:rPr>
        <w:t>福建省莲花服装实业有限责任公司</w:t>
      </w:r>
      <w:r>
        <w:rPr>
          <w:rFonts w:hint="eastAsia" w:ascii="宋体" w:hAnsi="宋体" w:cs="宋体"/>
          <w:sz w:val="24"/>
          <w:highlight w:val="green"/>
        </w:rPr>
        <w:t>采购不良行为记录名单</w:t>
      </w:r>
      <w:r>
        <w:rPr>
          <w:rFonts w:hint="eastAsia" w:ascii="宋体" w:hAnsi="宋体"/>
          <w:sz w:val="24"/>
          <w:highlight w:val="green"/>
          <w:lang w:bidi="ar"/>
        </w:rPr>
        <w:t>。</w:t>
      </w:r>
    </w:p>
    <w:p w14:paraId="6C702212">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694719F7">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sz w:val="24"/>
        </w:rPr>
        <w:t>十、</w:t>
      </w:r>
      <w:r>
        <w:rPr>
          <w:rFonts w:hint="eastAsia" w:ascii="宋体" w:hAnsi="宋体"/>
          <w:sz w:val="24"/>
          <w:lang w:bidi="ar"/>
        </w:rPr>
        <w:t>我公司已理解</w:t>
      </w:r>
      <w:r>
        <w:rPr>
          <w:rFonts w:hint="eastAsia" w:ascii="宋体" w:hAnsi="宋体"/>
          <w:sz w:val="24"/>
        </w:rPr>
        <w:t>且完全响应本项目网上竞价文件的各项要求。</w:t>
      </w:r>
    </w:p>
    <w:p w14:paraId="22A13C5C">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十一、以</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6EA24196">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十二、我方获得成交资格后若无法按约定条款履行义务，采购人有权取消我方成交资格，我方完全接受按有关法规对我方的处罚。</w:t>
      </w:r>
    </w:p>
    <w:p w14:paraId="04B4C947">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十三、我方同意提供网上竞价文件要求的一切数据或资料。完全理解贵方不一定要接受收到的任何竞价。</w:t>
      </w:r>
    </w:p>
    <w:p w14:paraId="22C6E81C">
      <w:pPr>
        <w:widowControl/>
        <w:shd w:val="clear" w:color="auto" w:fill="FFFFFF"/>
        <w:spacing w:line="420" w:lineRule="exact"/>
        <w:jc w:val="left"/>
        <w:rPr>
          <w:rFonts w:ascii="宋体" w:hAnsi="宋体" w:cs="宋体"/>
          <w:kern w:val="0"/>
          <w:sz w:val="24"/>
          <w:shd w:val="clear" w:color="auto" w:fill="FFFFFF"/>
          <w:lang w:bidi="ar"/>
        </w:rPr>
      </w:pPr>
    </w:p>
    <w:p w14:paraId="18F46036">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35"/>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7742DB7A">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5756857B">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2A08DD13">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784B97FE">
      <w:pPr>
        <w:pStyle w:val="37"/>
        <w:spacing w:line="360" w:lineRule="auto"/>
        <w:jc w:val="center"/>
        <w:outlineLvl w:val="9"/>
        <w:rPr>
          <w:rFonts w:hAnsi="宋体" w:cs="宋体"/>
          <w:b/>
          <w:szCs w:val="28"/>
        </w:rPr>
      </w:pPr>
      <w:r>
        <w:rPr>
          <w:rFonts w:hint="eastAsia" w:hAnsi="宋体" w:cs="宋体"/>
          <w:b/>
          <w:szCs w:val="28"/>
        </w:rPr>
        <w:t>2、有效营业执照复印件等证明文件</w:t>
      </w:r>
    </w:p>
    <w:p w14:paraId="0659F65E">
      <w:pPr>
        <w:pStyle w:val="37"/>
        <w:spacing w:line="360" w:lineRule="auto"/>
        <w:jc w:val="center"/>
        <w:outlineLvl w:val="9"/>
        <w:rPr>
          <w:rFonts w:hAnsi="宋体" w:cs="宋体"/>
          <w:b/>
          <w:szCs w:val="28"/>
        </w:rPr>
      </w:pPr>
    </w:p>
    <w:p w14:paraId="70BDDA3E"/>
    <w:p w14:paraId="53A6BF1E"/>
    <w:p w14:paraId="22A645F1"/>
    <w:p w14:paraId="086BBB41">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3978630E">
      <w:pPr>
        <w:pStyle w:val="37"/>
        <w:spacing w:line="360" w:lineRule="auto"/>
        <w:jc w:val="center"/>
        <w:outlineLvl w:val="9"/>
        <w:rPr>
          <w:rFonts w:hAnsi="宋体" w:cs="宋体"/>
          <w:b/>
          <w:szCs w:val="28"/>
        </w:rPr>
      </w:pPr>
      <w:r>
        <w:rPr>
          <w:rFonts w:hint="eastAsia" w:hAnsi="宋体" w:cs="宋体"/>
          <w:b/>
          <w:szCs w:val="28"/>
        </w:rPr>
        <w:t>3、单位授权书</w:t>
      </w:r>
    </w:p>
    <w:p w14:paraId="05FD3540">
      <w:pPr>
        <w:pStyle w:val="18"/>
        <w:spacing w:before="0" w:beforeAutospacing="0" w:after="0" w:afterAutospacing="0" w:line="420" w:lineRule="exact"/>
      </w:pPr>
      <w:r>
        <w:rPr>
          <w:rFonts w:hint="eastAsia"/>
        </w:rPr>
        <w:t>致：</w:t>
      </w:r>
      <w:r>
        <w:rPr>
          <w:rFonts w:hint="eastAsia"/>
          <w:u w:val="single"/>
        </w:rPr>
        <w:t>（采购人或采购代理机构）</w:t>
      </w:r>
    </w:p>
    <w:p w14:paraId="46DDE051">
      <w:pPr>
        <w:pStyle w:val="18"/>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06372F91">
      <w:pPr>
        <w:pStyle w:val="18"/>
        <w:spacing w:before="0" w:beforeAutospacing="0" w:after="0" w:afterAutospacing="0" w:line="420" w:lineRule="exact"/>
        <w:ind w:firstLine="336"/>
      </w:pPr>
      <w:r>
        <w:rPr>
          <w:rFonts w:hint="eastAsia"/>
        </w:rPr>
        <w:t>供应商代表无转委权。特此授权。</w:t>
      </w:r>
    </w:p>
    <w:p w14:paraId="7ECCA6BC">
      <w:pPr>
        <w:pStyle w:val="18"/>
        <w:spacing w:before="0" w:beforeAutospacing="0" w:after="0" w:afterAutospacing="0" w:line="420" w:lineRule="exact"/>
        <w:jc w:val="center"/>
        <w:outlineLvl w:val="0"/>
      </w:pPr>
      <w:r>
        <w:rPr>
          <w:rFonts w:hint="eastAsia"/>
        </w:rPr>
        <w:t>（以下无正文）</w:t>
      </w:r>
    </w:p>
    <w:p w14:paraId="5229B560">
      <w:pPr>
        <w:pStyle w:val="18"/>
        <w:spacing w:before="0" w:beforeAutospacing="0" w:after="0" w:afterAutospacing="0" w:line="420" w:lineRule="exact"/>
      </w:pPr>
      <w:r>
        <w:rPr>
          <w:rFonts w:hint="eastAsia"/>
        </w:rPr>
        <w:t> </w:t>
      </w:r>
    </w:p>
    <w:p w14:paraId="632A9802">
      <w:pPr>
        <w:pStyle w:val="18"/>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013FE3F5">
      <w:pPr>
        <w:pStyle w:val="18"/>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78739C7D">
      <w:pPr>
        <w:pStyle w:val="18"/>
        <w:spacing w:before="0" w:beforeAutospacing="0" w:after="0" w:afterAutospacing="0" w:line="420" w:lineRule="exact"/>
      </w:pPr>
      <w:r>
        <w:rPr>
          <w:rFonts w:hint="eastAsia"/>
        </w:rPr>
        <w:t> </w:t>
      </w:r>
    </w:p>
    <w:p w14:paraId="621983E9">
      <w:pPr>
        <w:pStyle w:val="18"/>
        <w:spacing w:before="0" w:beforeAutospacing="0" w:after="0" w:afterAutospacing="0" w:line="420" w:lineRule="exact"/>
      </w:pPr>
      <w:r>
        <w:rPr>
          <w:rFonts w:hint="eastAsia"/>
        </w:rPr>
        <w:t>授权方</w:t>
      </w:r>
    </w:p>
    <w:p w14:paraId="7407AD96">
      <w:pPr>
        <w:pStyle w:val="18"/>
        <w:spacing w:before="0" w:beforeAutospacing="0" w:after="0" w:afterAutospacing="0" w:line="420" w:lineRule="exact"/>
      </w:pPr>
      <w:r>
        <w:rPr>
          <w:rFonts w:hint="eastAsia"/>
        </w:rPr>
        <w:t>供应商：</w:t>
      </w:r>
      <w:r>
        <w:rPr>
          <w:rFonts w:hint="eastAsia"/>
          <w:u w:val="single"/>
        </w:rPr>
        <w:t>（全称并加盖单位公章）</w:t>
      </w:r>
    </w:p>
    <w:p w14:paraId="02D031E4">
      <w:pPr>
        <w:pStyle w:val="18"/>
        <w:spacing w:before="0" w:beforeAutospacing="0" w:after="0" w:afterAutospacing="0" w:line="420" w:lineRule="exact"/>
      </w:pPr>
      <w:r>
        <w:rPr>
          <w:rFonts w:hint="eastAsia"/>
        </w:rPr>
        <w:t>单位负责人签字或盖章：</w:t>
      </w:r>
      <w:r>
        <w:rPr>
          <w:rFonts w:hint="eastAsia"/>
          <w:u w:val="single"/>
        </w:rPr>
        <w:t>                   </w:t>
      </w:r>
    </w:p>
    <w:p w14:paraId="3A2936EB">
      <w:pPr>
        <w:pStyle w:val="18"/>
        <w:spacing w:before="0" w:beforeAutospacing="0" w:after="0" w:afterAutospacing="0" w:line="420" w:lineRule="exact"/>
      </w:pPr>
      <w:r>
        <w:rPr>
          <w:rFonts w:hint="eastAsia"/>
        </w:rPr>
        <w:t> </w:t>
      </w:r>
    </w:p>
    <w:p w14:paraId="0C316FF6">
      <w:pPr>
        <w:pStyle w:val="18"/>
        <w:spacing w:before="0" w:beforeAutospacing="0" w:after="0" w:afterAutospacing="0" w:line="420" w:lineRule="exact"/>
      </w:pPr>
      <w:r>
        <w:rPr>
          <w:rFonts w:hint="eastAsia"/>
        </w:rPr>
        <w:t>接受授权方</w:t>
      </w:r>
    </w:p>
    <w:p w14:paraId="4FB4DF73">
      <w:pPr>
        <w:pStyle w:val="18"/>
        <w:spacing w:before="0" w:beforeAutospacing="0" w:after="0" w:afterAutospacing="0" w:line="420" w:lineRule="exact"/>
      </w:pPr>
      <w:r>
        <w:rPr>
          <w:rFonts w:hint="eastAsia"/>
        </w:rPr>
        <w:t>供应商代表签字：</w:t>
      </w:r>
      <w:r>
        <w:rPr>
          <w:rFonts w:hint="eastAsia"/>
          <w:u w:val="single"/>
        </w:rPr>
        <w:t>                   </w:t>
      </w:r>
    </w:p>
    <w:p w14:paraId="37EAD12E">
      <w:pPr>
        <w:pStyle w:val="18"/>
        <w:spacing w:before="0" w:beforeAutospacing="0" w:after="0" w:afterAutospacing="0" w:line="420" w:lineRule="exact"/>
      </w:pPr>
      <w:r>
        <w:rPr>
          <w:rFonts w:hint="eastAsia"/>
        </w:rPr>
        <w:t> </w:t>
      </w:r>
    </w:p>
    <w:p w14:paraId="11139F39">
      <w:pPr>
        <w:pStyle w:val="18"/>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4AEEF240">
      <w:pPr>
        <w:pStyle w:val="18"/>
        <w:spacing w:before="0" w:beforeAutospacing="0" w:after="0" w:afterAutospacing="0" w:line="420" w:lineRule="exact"/>
      </w:pPr>
      <w:r>
        <w:rPr>
          <w:rFonts w:hint="eastAsia"/>
        </w:rPr>
        <w:t>附：单位负责人、供应商代表的身份证正反面复印件</w:t>
      </w:r>
    </w:p>
    <w:tbl>
      <w:tblPr>
        <w:tblStyle w:val="21"/>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1A44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37EC62F8">
            <w:pPr>
              <w:pStyle w:val="18"/>
              <w:spacing w:before="0" w:beforeAutospacing="0" w:after="0" w:afterAutospacing="0" w:line="420" w:lineRule="exact"/>
              <w:jc w:val="center"/>
            </w:pPr>
            <w:r>
              <w:rPr>
                <w:rStyle w:val="24"/>
                <w:rFonts w:hint="eastAsia"/>
              </w:rPr>
              <w:t> </w:t>
            </w:r>
          </w:p>
          <w:p w14:paraId="3FB0F2F6">
            <w:pPr>
              <w:pStyle w:val="18"/>
              <w:spacing w:before="0" w:beforeAutospacing="0" w:after="0" w:afterAutospacing="0" w:line="420" w:lineRule="exact"/>
              <w:jc w:val="center"/>
            </w:pPr>
            <w:r>
              <w:rPr>
                <w:rStyle w:val="24"/>
                <w:rFonts w:hint="eastAsia"/>
              </w:rPr>
              <w:t>要求：真实有效且内容完整、清晰、整洁。</w:t>
            </w:r>
          </w:p>
          <w:p w14:paraId="4263CE4E">
            <w:pPr>
              <w:pStyle w:val="18"/>
              <w:spacing w:before="0" w:beforeAutospacing="0" w:after="0" w:afterAutospacing="0" w:line="420" w:lineRule="exact"/>
              <w:jc w:val="center"/>
            </w:pPr>
            <w:r>
              <w:rPr>
                <w:rStyle w:val="24"/>
                <w:rFonts w:hint="eastAsia"/>
              </w:rPr>
              <w:t> </w:t>
            </w:r>
          </w:p>
        </w:tc>
      </w:tr>
    </w:tbl>
    <w:p w14:paraId="4A0A0443">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764F9BAB">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4B362F21">
      <w:pPr>
        <w:pStyle w:val="11"/>
        <w:spacing w:line="360" w:lineRule="auto"/>
        <w:rPr>
          <w:rFonts w:hAnsi="宋体"/>
          <w:b/>
          <w:sz w:val="28"/>
          <w:szCs w:val="28"/>
        </w:rPr>
      </w:pPr>
    </w:p>
    <w:p w14:paraId="23683C6F">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6A72F584">
      <w:pPr>
        <w:spacing w:line="360" w:lineRule="auto"/>
        <w:jc w:val="center"/>
        <w:outlineLvl w:val="2"/>
        <w:rPr>
          <w:rFonts w:ascii="宋体" w:hAnsi="宋体"/>
          <w:b/>
          <w:sz w:val="32"/>
          <w:szCs w:val="22"/>
        </w:rPr>
      </w:pPr>
    </w:p>
    <w:p w14:paraId="083BBD6B">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595B1022">
      <w:pPr>
        <w:spacing w:line="360" w:lineRule="auto"/>
        <w:jc w:val="center"/>
        <w:outlineLvl w:val="2"/>
        <w:rPr>
          <w:rFonts w:ascii="宋体" w:hAnsi="宋体"/>
          <w:b/>
          <w:sz w:val="32"/>
          <w:szCs w:val="22"/>
        </w:rPr>
      </w:pPr>
    </w:p>
    <w:p w14:paraId="540BBB80">
      <w:pPr>
        <w:spacing w:line="360" w:lineRule="auto"/>
        <w:jc w:val="center"/>
        <w:outlineLvl w:val="2"/>
        <w:rPr>
          <w:rFonts w:ascii="宋体" w:hAnsi="宋体"/>
          <w:b/>
          <w:sz w:val="32"/>
          <w:szCs w:val="22"/>
        </w:rPr>
      </w:pPr>
    </w:p>
    <w:p w14:paraId="1A43926A">
      <w:pPr>
        <w:spacing w:line="360" w:lineRule="auto"/>
        <w:jc w:val="center"/>
        <w:outlineLvl w:val="2"/>
        <w:rPr>
          <w:rFonts w:ascii="宋体" w:hAnsi="宋体"/>
          <w:b/>
          <w:sz w:val="32"/>
          <w:szCs w:val="22"/>
        </w:rPr>
      </w:pPr>
    </w:p>
    <w:p w14:paraId="40B891EB">
      <w:pPr>
        <w:spacing w:line="360" w:lineRule="auto"/>
        <w:jc w:val="center"/>
        <w:outlineLvl w:val="2"/>
        <w:rPr>
          <w:rFonts w:ascii="宋体" w:hAnsi="宋体"/>
          <w:b/>
          <w:sz w:val="32"/>
          <w:szCs w:val="22"/>
        </w:rPr>
      </w:pPr>
    </w:p>
    <w:p w14:paraId="4D7B8091">
      <w:pPr>
        <w:spacing w:line="360" w:lineRule="auto"/>
        <w:jc w:val="center"/>
        <w:outlineLvl w:val="2"/>
        <w:rPr>
          <w:rFonts w:ascii="宋体" w:hAnsi="宋体"/>
          <w:b/>
          <w:sz w:val="32"/>
          <w:szCs w:val="22"/>
        </w:rPr>
      </w:pPr>
    </w:p>
    <w:p w14:paraId="5A0DBE41">
      <w:pPr>
        <w:spacing w:line="360" w:lineRule="auto"/>
        <w:jc w:val="center"/>
        <w:outlineLvl w:val="2"/>
        <w:rPr>
          <w:rFonts w:ascii="宋体" w:hAnsi="宋体"/>
          <w:b/>
          <w:sz w:val="32"/>
          <w:szCs w:val="22"/>
        </w:rPr>
      </w:pPr>
    </w:p>
    <w:p w14:paraId="15C1C15E">
      <w:pPr>
        <w:spacing w:line="360" w:lineRule="auto"/>
        <w:jc w:val="center"/>
        <w:outlineLvl w:val="2"/>
        <w:rPr>
          <w:rFonts w:ascii="宋体" w:hAnsi="宋体"/>
          <w:b/>
          <w:sz w:val="32"/>
          <w:szCs w:val="22"/>
        </w:rPr>
      </w:pPr>
    </w:p>
    <w:p w14:paraId="0ED8E489">
      <w:pPr>
        <w:spacing w:line="360" w:lineRule="auto"/>
        <w:jc w:val="center"/>
        <w:outlineLvl w:val="2"/>
        <w:rPr>
          <w:rFonts w:ascii="宋体" w:hAnsi="宋体"/>
          <w:b/>
          <w:sz w:val="32"/>
          <w:szCs w:val="22"/>
        </w:rPr>
      </w:pPr>
    </w:p>
    <w:p w14:paraId="707AC427">
      <w:pPr>
        <w:spacing w:line="360" w:lineRule="auto"/>
        <w:jc w:val="center"/>
        <w:outlineLvl w:val="2"/>
        <w:rPr>
          <w:rFonts w:ascii="宋体" w:hAnsi="宋体"/>
          <w:b/>
          <w:sz w:val="32"/>
          <w:szCs w:val="22"/>
        </w:rPr>
      </w:pPr>
    </w:p>
    <w:p w14:paraId="121BB24D">
      <w:pPr>
        <w:spacing w:line="360" w:lineRule="auto"/>
        <w:jc w:val="center"/>
        <w:outlineLvl w:val="2"/>
        <w:rPr>
          <w:rFonts w:ascii="宋体" w:hAnsi="宋体"/>
          <w:b/>
          <w:sz w:val="32"/>
          <w:szCs w:val="22"/>
        </w:rPr>
      </w:pPr>
    </w:p>
    <w:p w14:paraId="69E6549D">
      <w:pPr>
        <w:spacing w:line="360" w:lineRule="auto"/>
        <w:jc w:val="center"/>
        <w:outlineLvl w:val="2"/>
        <w:rPr>
          <w:rFonts w:ascii="宋体" w:hAnsi="宋体"/>
          <w:b/>
          <w:sz w:val="32"/>
          <w:szCs w:val="22"/>
        </w:rPr>
      </w:pPr>
    </w:p>
    <w:p w14:paraId="471863C9">
      <w:pPr>
        <w:spacing w:line="360" w:lineRule="auto"/>
        <w:jc w:val="center"/>
        <w:outlineLvl w:val="2"/>
        <w:rPr>
          <w:rFonts w:ascii="宋体" w:hAnsi="宋体"/>
          <w:b/>
          <w:sz w:val="32"/>
          <w:szCs w:val="22"/>
        </w:rPr>
      </w:pPr>
    </w:p>
    <w:p w14:paraId="39990230">
      <w:pPr>
        <w:spacing w:line="360" w:lineRule="auto"/>
        <w:outlineLvl w:val="2"/>
        <w:rPr>
          <w:rFonts w:ascii="宋体" w:hAnsi="宋体"/>
          <w:b/>
          <w:sz w:val="32"/>
          <w:szCs w:val="22"/>
        </w:rPr>
      </w:pPr>
    </w:p>
    <w:p w14:paraId="1225CF8A">
      <w:pPr>
        <w:pStyle w:val="4"/>
        <w:rPr>
          <w:rFonts w:ascii="Times New Roman" w:hAnsi="Times New Roman"/>
        </w:rPr>
      </w:pPr>
    </w:p>
    <w:p w14:paraId="1F12EC70">
      <w:pPr>
        <w:rPr>
          <w:rFonts w:ascii="Times New Roman" w:hAnsi="Times New Roman"/>
          <w:b/>
          <w:sz w:val="32"/>
        </w:rPr>
      </w:pPr>
    </w:p>
    <w:p w14:paraId="33A60EAA">
      <w:pPr>
        <w:spacing w:line="360" w:lineRule="auto"/>
        <w:jc w:val="center"/>
        <w:outlineLvl w:val="2"/>
        <w:rPr>
          <w:rFonts w:ascii="楷体_GB2312" w:eastAsia="楷体_GB2312"/>
          <w:b/>
          <w:sz w:val="40"/>
          <w:szCs w:val="40"/>
        </w:rPr>
      </w:pPr>
      <w:r>
        <w:rPr>
          <w:rFonts w:hint="eastAsia" w:ascii="宋体" w:hAnsi="宋体"/>
          <w:b/>
          <w:sz w:val="28"/>
          <w:szCs w:val="28"/>
        </w:rPr>
        <w:br w:type="page"/>
      </w:r>
      <w:r>
        <w:rPr>
          <w:rFonts w:hint="eastAsia" w:ascii="宋体" w:hAnsi="宋体"/>
          <w:b/>
          <w:sz w:val="28"/>
          <w:szCs w:val="28"/>
        </w:rPr>
        <w:t>5、供应商需提供的其他材料</w:t>
      </w:r>
    </w:p>
    <w:p w14:paraId="3912F677">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（1）标的说明一览表</w:t>
      </w:r>
    </w:p>
    <w:tbl>
      <w:tblPr>
        <w:tblStyle w:val="21"/>
        <w:tblpPr w:leftFromText="180" w:rightFromText="180" w:vertAnchor="text" w:horzAnchor="page" w:tblpX="1813" w:tblpY="456"/>
        <w:tblOverlap w:val="never"/>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0"/>
        <w:gridCol w:w="868"/>
        <w:gridCol w:w="2139"/>
        <w:gridCol w:w="1864"/>
        <w:gridCol w:w="810"/>
        <w:gridCol w:w="1421"/>
      </w:tblGrid>
      <w:tr w14:paraId="3C97F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center"/>
          </w:tcPr>
          <w:p w14:paraId="7EAFDE53">
            <w:pPr>
              <w:pStyle w:val="40"/>
              <w:spacing w:line="360" w:lineRule="auto"/>
              <w:jc w:val="center"/>
              <w:rPr>
                <w:rFonts w:hint="default" w:ascii="宋体" w:hAnsi="宋体" w:eastAsia="宋体" w:cs="宋体"/>
                <w:sz w:val="24"/>
                <w:szCs w:val="24"/>
              </w:rPr>
            </w:pPr>
            <w:r>
              <w:rPr>
                <w:rFonts w:ascii="宋体" w:hAnsi="宋体" w:eastAsia="宋体" w:cs="宋体"/>
                <w:sz w:val="24"/>
                <w:szCs w:val="24"/>
                <w:lang w:eastAsia="zh-CN"/>
              </w:rPr>
              <w:t>合同</w:t>
            </w:r>
            <w:r>
              <w:rPr>
                <w:rFonts w:ascii="宋体" w:hAnsi="宋体" w:eastAsia="宋体" w:cs="宋体"/>
                <w:sz w:val="24"/>
                <w:szCs w:val="24"/>
              </w:rPr>
              <w:t>包</w:t>
            </w:r>
          </w:p>
        </w:tc>
        <w:tc>
          <w:tcPr>
            <w:tcW w:w="509" w:type="pct"/>
            <w:noWrap w:val="0"/>
            <w:vAlign w:val="center"/>
          </w:tcPr>
          <w:p w14:paraId="2591162C">
            <w:pPr>
              <w:pStyle w:val="40"/>
              <w:spacing w:line="360" w:lineRule="auto"/>
              <w:jc w:val="center"/>
              <w:rPr>
                <w:rFonts w:hint="default" w:ascii="宋体" w:hAnsi="宋体" w:eastAsia="宋体" w:cs="宋体"/>
                <w:sz w:val="24"/>
                <w:szCs w:val="24"/>
              </w:rPr>
            </w:pPr>
            <w:r>
              <w:rPr>
                <w:rFonts w:ascii="宋体" w:hAnsi="宋体" w:eastAsia="宋体" w:cs="宋体"/>
                <w:sz w:val="24"/>
                <w:szCs w:val="24"/>
              </w:rPr>
              <w:t>品目号</w:t>
            </w:r>
          </w:p>
        </w:tc>
        <w:tc>
          <w:tcPr>
            <w:tcW w:w="1254" w:type="pct"/>
            <w:noWrap w:val="0"/>
            <w:vAlign w:val="center"/>
          </w:tcPr>
          <w:p w14:paraId="08C9695D">
            <w:pPr>
              <w:pStyle w:val="40"/>
              <w:spacing w:line="360" w:lineRule="auto"/>
              <w:jc w:val="center"/>
              <w:rPr>
                <w:rFonts w:ascii="宋体" w:hAnsi="宋体" w:eastAsia="宋体" w:cs="宋体"/>
                <w:sz w:val="24"/>
                <w:szCs w:val="24"/>
                <w:lang w:eastAsia="zh-CN"/>
              </w:rPr>
            </w:pPr>
            <w:r>
              <w:rPr>
                <w:rFonts w:ascii="宋体" w:hAnsi="宋体" w:eastAsia="宋体" w:cs="宋体"/>
                <w:sz w:val="24"/>
                <w:szCs w:val="24"/>
                <w:lang w:eastAsia="zh-CN"/>
              </w:rPr>
              <w:t>货物名称/服务名称/工程名称</w:t>
            </w:r>
          </w:p>
        </w:tc>
        <w:tc>
          <w:tcPr>
            <w:tcW w:w="1093" w:type="pct"/>
            <w:noWrap w:val="0"/>
            <w:vAlign w:val="center"/>
          </w:tcPr>
          <w:p w14:paraId="5E87D3D0">
            <w:pPr>
              <w:pStyle w:val="40"/>
              <w:spacing w:line="360" w:lineRule="auto"/>
              <w:jc w:val="center"/>
              <w:rPr>
                <w:rFonts w:hint="default" w:ascii="宋体" w:hAnsi="宋体" w:eastAsia="宋体" w:cs="宋体"/>
                <w:sz w:val="24"/>
                <w:szCs w:val="24"/>
              </w:rPr>
            </w:pPr>
            <w:r>
              <w:rPr>
                <w:rFonts w:ascii="宋体" w:hAnsi="宋体" w:eastAsia="宋体" w:cs="宋体"/>
                <w:sz w:val="24"/>
                <w:szCs w:val="24"/>
                <w:lang w:eastAsia="zh-CN"/>
              </w:rPr>
              <w:t>数量/</w:t>
            </w:r>
            <w:r>
              <w:rPr>
                <w:rFonts w:hint="default" w:ascii="宋体" w:hAnsi="宋体" w:eastAsia="宋体" w:cs="宋体"/>
                <w:sz w:val="24"/>
                <w:szCs w:val="24"/>
              </w:rPr>
              <w:t>服务期限</w:t>
            </w:r>
            <w:r>
              <w:rPr>
                <w:rFonts w:ascii="宋体" w:hAnsi="宋体" w:eastAsia="宋体" w:cs="宋体"/>
                <w:sz w:val="24"/>
                <w:szCs w:val="24"/>
                <w:lang w:eastAsia="zh-CN"/>
              </w:rPr>
              <w:t>/施工工期</w:t>
            </w:r>
          </w:p>
        </w:tc>
        <w:tc>
          <w:tcPr>
            <w:tcW w:w="475" w:type="pct"/>
            <w:noWrap w:val="0"/>
            <w:vAlign w:val="center"/>
          </w:tcPr>
          <w:p w14:paraId="52CD60CF">
            <w:pPr>
              <w:pStyle w:val="40"/>
              <w:spacing w:line="360" w:lineRule="auto"/>
              <w:jc w:val="center"/>
              <w:rPr>
                <w:rFonts w:hint="default" w:ascii="宋体" w:hAnsi="宋体" w:eastAsia="宋体" w:cs="宋体"/>
                <w:sz w:val="24"/>
                <w:szCs w:val="24"/>
              </w:rPr>
            </w:pPr>
            <w:r>
              <w:rPr>
                <w:rFonts w:ascii="宋体" w:hAnsi="宋体" w:eastAsia="宋体" w:cs="宋体"/>
                <w:sz w:val="24"/>
                <w:szCs w:val="24"/>
              </w:rPr>
              <w:t>规格</w:t>
            </w:r>
          </w:p>
        </w:tc>
        <w:tc>
          <w:tcPr>
            <w:tcW w:w="833" w:type="pct"/>
            <w:noWrap w:val="0"/>
            <w:vAlign w:val="center"/>
          </w:tcPr>
          <w:p w14:paraId="425D2779">
            <w:pPr>
              <w:pStyle w:val="40"/>
              <w:spacing w:line="360" w:lineRule="auto"/>
              <w:jc w:val="center"/>
              <w:rPr>
                <w:rFonts w:hint="default" w:ascii="宋体" w:hAnsi="宋体" w:eastAsia="宋体" w:cs="宋体"/>
                <w:sz w:val="24"/>
                <w:szCs w:val="24"/>
              </w:rPr>
            </w:pPr>
            <w:r>
              <w:rPr>
                <w:rFonts w:ascii="宋体" w:hAnsi="宋体" w:eastAsia="宋体" w:cs="宋体"/>
                <w:sz w:val="24"/>
                <w:szCs w:val="24"/>
              </w:rPr>
              <w:t>来源地</w:t>
            </w:r>
          </w:p>
        </w:tc>
      </w:tr>
      <w:tr w14:paraId="322C7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noWrap w:val="0"/>
            <w:vAlign w:val="top"/>
          </w:tcPr>
          <w:p w14:paraId="58AC619B">
            <w:pPr>
              <w:pStyle w:val="40"/>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2CD848A8">
            <w:pPr>
              <w:pStyle w:val="40"/>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1254" w:type="pct"/>
            <w:noWrap w:val="0"/>
            <w:vAlign w:val="top"/>
          </w:tcPr>
          <w:p w14:paraId="63500237">
            <w:pPr>
              <w:spacing w:line="360" w:lineRule="auto"/>
              <w:rPr>
                <w:rFonts w:ascii="宋体" w:hAnsi="宋体" w:eastAsia="宋体" w:cs="宋体"/>
                <w:sz w:val="24"/>
              </w:rPr>
            </w:pPr>
          </w:p>
        </w:tc>
        <w:tc>
          <w:tcPr>
            <w:tcW w:w="1093" w:type="pct"/>
            <w:noWrap w:val="0"/>
            <w:vAlign w:val="top"/>
          </w:tcPr>
          <w:p w14:paraId="7AE65747">
            <w:pPr>
              <w:spacing w:line="360" w:lineRule="auto"/>
              <w:rPr>
                <w:rFonts w:ascii="宋体" w:hAnsi="宋体" w:eastAsia="宋体" w:cs="宋体"/>
                <w:sz w:val="24"/>
              </w:rPr>
            </w:pPr>
          </w:p>
        </w:tc>
        <w:tc>
          <w:tcPr>
            <w:tcW w:w="475" w:type="pct"/>
            <w:noWrap w:val="0"/>
            <w:vAlign w:val="top"/>
          </w:tcPr>
          <w:p w14:paraId="04DFE993">
            <w:pPr>
              <w:spacing w:line="360" w:lineRule="auto"/>
              <w:rPr>
                <w:rFonts w:ascii="宋体" w:hAnsi="宋体" w:eastAsia="宋体" w:cs="宋体"/>
                <w:sz w:val="24"/>
              </w:rPr>
            </w:pPr>
          </w:p>
        </w:tc>
        <w:tc>
          <w:tcPr>
            <w:tcW w:w="833" w:type="pct"/>
            <w:noWrap w:val="0"/>
            <w:vAlign w:val="top"/>
          </w:tcPr>
          <w:p w14:paraId="106E5A90">
            <w:pPr>
              <w:spacing w:line="360" w:lineRule="auto"/>
              <w:rPr>
                <w:rFonts w:ascii="宋体" w:hAnsi="宋体" w:eastAsia="宋体" w:cs="宋体"/>
                <w:sz w:val="24"/>
              </w:rPr>
            </w:pPr>
          </w:p>
        </w:tc>
      </w:tr>
      <w:tr w14:paraId="202F3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noWrap w:val="0"/>
            <w:vAlign w:val="top"/>
          </w:tcPr>
          <w:p w14:paraId="498158F6">
            <w:pPr>
              <w:spacing w:line="360" w:lineRule="auto"/>
              <w:rPr>
                <w:rFonts w:ascii="宋体" w:hAnsi="宋体" w:eastAsia="宋体" w:cs="宋体"/>
                <w:sz w:val="24"/>
              </w:rPr>
            </w:pPr>
          </w:p>
        </w:tc>
        <w:tc>
          <w:tcPr>
            <w:tcW w:w="509" w:type="pct"/>
            <w:noWrap w:val="0"/>
            <w:vAlign w:val="top"/>
          </w:tcPr>
          <w:p w14:paraId="283FA443">
            <w:pPr>
              <w:pStyle w:val="40"/>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254" w:type="pct"/>
            <w:noWrap w:val="0"/>
            <w:vAlign w:val="top"/>
          </w:tcPr>
          <w:p w14:paraId="65254ECE">
            <w:pPr>
              <w:spacing w:line="360" w:lineRule="auto"/>
              <w:rPr>
                <w:rFonts w:ascii="宋体" w:hAnsi="宋体" w:eastAsia="宋体" w:cs="宋体"/>
                <w:sz w:val="24"/>
              </w:rPr>
            </w:pPr>
          </w:p>
        </w:tc>
        <w:tc>
          <w:tcPr>
            <w:tcW w:w="1093" w:type="pct"/>
            <w:noWrap w:val="0"/>
            <w:vAlign w:val="top"/>
          </w:tcPr>
          <w:p w14:paraId="3CCB5DB3">
            <w:pPr>
              <w:spacing w:line="360" w:lineRule="auto"/>
              <w:rPr>
                <w:rFonts w:ascii="宋体" w:hAnsi="宋体" w:eastAsia="宋体" w:cs="宋体"/>
                <w:sz w:val="24"/>
              </w:rPr>
            </w:pPr>
          </w:p>
        </w:tc>
        <w:tc>
          <w:tcPr>
            <w:tcW w:w="475" w:type="pct"/>
            <w:noWrap w:val="0"/>
            <w:vAlign w:val="top"/>
          </w:tcPr>
          <w:p w14:paraId="7659757D">
            <w:pPr>
              <w:spacing w:line="360" w:lineRule="auto"/>
              <w:rPr>
                <w:rFonts w:ascii="宋体" w:hAnsi="宋体" w:eastAsia="宋体" w:cs="宋体"/>
                <w:sz w:val="24"/>
              </w:rPr>
            </w:pPr>
          </w:p>
        </w:tc>
        <w:tc>
          <w:tcPr>
            <w:tcW w:w="833" w:type="pct"/>
            <w:noWrap w:val="0"/>
            <w:vAlign w:val="top"/>
          </w:tcPr>
          <w:p w14:paraId="70754F53">
            <w:pPr>
              <w:spacing w:line="360" w:lineRule="auto"/>
              <w:rPr>
                <w:rFonts w:ascii="宋体" w:hAnsi="宋体" w:eastAsia="宋体" w:cs="宋体"/>
                <w:sz w:val="24"/>
              </w:rPr>
            </w:pPr>
          </w:p>
        </w:tc>
      </w:tr>
      <w:tr w14:paraId="29BA2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top"/>
          </w:tcPr>
          <w:p w14:paraId="445AFD3E">
            <w:pPr>
              <w:pStyle w:val="40"/>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77B35DE6">
            <w:pPr>
              <w:spacing w:line="360" w:lineRule="auto"/>
              <w:rPr>
                <w:rFonts w:ascii="宋体" w:hAnsi="宋体" w:eastAsia="宋体" w:cs="宋体"/>
                <w:sz w:val="24"/>
              </w:rPr>
            </w:pPr>
          </w:p>
        </w:tc>
        <w:tc>
          <w:tcPr>
            <w:tcW w:w="1254" w:type="pct"/>
            <w:noWrap w:val="0"/>
            <w:vAlign w:val="top"/>
          </w:tcPr>
          <w:p w14:paraId="47CC6B4A">
            <w:pPr>
              <w:spacing w:line="360" w:lineRule="auto"/>
              <w:rPr>
                <w:rFonts w:ascii="宋体" w:hAnsi="宋体" w:eastAsia="宋体" w:cs="宋体"/>
                <w:sz w:val="24"/>
              </w:rPr>
            </w:pPr>
          </w:p>
        </w:tc>
        <w:tc>
          <w:tcPr>
            <w:tcW w:w="1093" w:type="pct"/>
            <w:noWrap w:val="0"/>
            <w:vAlign w:val="top"/>
          </w:tcPr>
          <w:p w14:paraId="24E4D000">
            <w:pPr>
              <w:spacing w:line="360" w:lineRule="auto"/>
              <w:rPr>
                <w:rFonts w:ascii="宋体" w:hAnsi="宋体" w:eastAsia="宋体" w:cs="宋体"/>
                <w:sz w:val="24"/>
              </w:rPr>
            </w:pPr>
          </w:p>
        </w:tc>
        <w:tc>
          <w:tcPr>
            <w:tcW w:w="475" w:type="pct"/>
            <w:noWrap w:val="0"/>
            <w:vAlign w:val="top"/>
          </w:tcPr>
          <w:p w14:paraId="189DF8FD">
            <w:pPr>
              <w:spacing w:line="360" w:lineRule="auto"/>
              <w:rPr>
                <w:rFonts w:ascii="宋体" w:hAnsi="宋体" w:eastAsia="宋体" w:cs="宋体"/>
                <w:sz w:val="24"/>
              </w:rPr>
            </w:pPr>
          </w:p>
        </w:tc>
        <w:tc>
          <w:tcPr>
            <w:tcW w:w="833" w:type="pct"/>
            <w:noWrap w:val="0"/>
            <w:vAlign w:val="top"/>
          </w:tcPr>
          <w:p w14:paraId="4251FCE1">
            <w:pPr>
              <w:spacing w:line="360" w:lineRule="auto"/>
              <w:rPr>
                <w:rFonts w:ascii="宋体" w:hAnsi="宋体" w:eastAsia="宋体" w:cs="宋体"/>
                <w:sz w:val="24"/>
              </w:rPr>
            </w:pPr>
          </w:p>
        </w:tc>
      </w:tr>
    </w:tbl>
    <w:p w14:paraId="70C86A16">
      <w:pPr>
        <w:pStyle w:val="40"/>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p w14:paraId="3E717123">
      <w:pPr>
        <w:pStyle w:val="40"/>
        <w:spacing w:line="360" w:lineRule="auto"/>
        <w:jc w:val="both"/>
        <w:rPr>
          <w:rFonts w:hint="default" w:ascii="宋体" w:hAnsi="宋体" w:cs="宋体"/>
          <w:sz w:val="24"/>
          <w:szCs w:val="24"/>
        </w:rPr>
      </w:pPr>
      <w:r>
        <w:rPr>
          <w:rFonts w:ascii="宋体" w:hAnsi="宋体" w:cs="宋体"/>
          <w:sz w:val="24"/>
          <w:szCs w:val="24"/>
        </w:rPr>
        <w:t>※注意：</w:t>
      </w:r>
    </w:p>
    <w:p w14:paraId="5F6DFE66">
      <w:pPr>
        <w:pStyle w:val="40"/>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2215A652">
      <w:pPr>
        <w:pStyle w:val="40"/>
        <w:spacing w:line="360" w:lineRule="auto"/>
        <w:ind w:firstLine="480"/>
        <w:jc w:val="both"/>
        <w:rPr>
          <w:rFonts w:hint="default" w:ascii="宋体" w:hAnsi="宋体" w:cs="宋体"/>
          <w:sz w:val="24"/>
          <w:szCs w:val="24"/>
        </w:rPr>
      </w:pPr>
      <w:r>
        <w:rPr>
          <w:rFonts w:ascii="宋体" w:hAnsi="宋体" w:cs="宋体"/>
          <w:sz w:val="24"/>
          <w:szCs w:val="24"/>
        </w:rPr>
        <w:t>1.1“</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0CE9513B">
      <w:pPr>
        <w:pStyle w:val="40"/>
        <w:spacing w:line="360" w:lineRule="auto"/>
        <w:ind w:firstLine="480"/>
        <w:jc w:val="both"/>
        <w:rPr>
          <w:rFonts w:hint="default" w:ascii="宋体" w:hAnsi="宋体" w:cs="宋体"/>
          <w:sz w:val="24"/>
          <w:szCs w:val="24"/>
        </w:rPr>
      </w:pPr>
      <w:r>
        <w:rPr>
          <w:rFonts w:ascii="宋体" w:hAnsi="宋体" w:cs="宋体"/>
          <w:sz w:val="24"/>
          <w:szCs w:val="24"/>
        </w:rPr>
        <w:t>1.2货物</w:t>
      </w:r>
      <w:r>
        <w:rPr>
          <w:rFonts w:ascii="宋体" w:hAnsi="宋体" w:cs="宋体"/>
          <w:sz w:val="24"/>
          <w:szCs w:val="24"/>
          <w:lang w:eastAsia="zh-CN"/>
        </w:rPr>
        <w:t>类项目</w:t>
      </w:r>
      <w:r>
        <w:rPr>
          <w:rFonts w:ascii="宋体" w:hAnsi="宋体" w:cs="宋体"/>
          <w:b w:val="0"/>
          <w:bCs w:val="0"/>
          <w:color w:val="auto"/>
          <w:sz w:val="24"/>
          <w:szCs w:val="24"/>
        </w:rPr>
        <w:t>：“规格”项下应填写货物制造厂商赋予的品牌（属于节能、环保清单产品的货物，填写的品牌名称应与清单载明的品牌名称保持一致）及具体型号。</w:t>
      </w:r>
      <w:r>
        <w:rPr>
          <w:rFonts w:ascii="宋体" w:hAnsi="宋体" w:cs="宋体"/>
          <w:sz w:val="24"/>
          <w:szCs w:val="24"/>
        </w:rPr>
        <w:t>“来源地”应填写货物的原产地。</w:t>
      </w:r>
    </w:p>
    <w:p w14:paraId="67631236">
      <w:pPr>
        <w:pStyle w:val="40"/>
        <w:spacing w:line="360" w:lineRule="auto"/>
        <w:ind w:firstLine="480"/>
        <w:jc w:val="both"/>
        <w:rPr>
          <w:rFonts w:hint="default" w:ascii="宋体" w:hAnsi="宋体" w:cs="宋体"/>
          <w:sz w:val="24"/>
          <w:szCs w:val="24"/>
        </w:rPr>
      </w:pPr>
      <w:r>
        <w:rPr>
          <w:rFonts w:ascii="宋体" w:hAnsi="宋体" w:cs="宋体"/>
          <w:sz w:val="24"/>
          <w:szCs w:val="24"/>
        </w:rPr>
        <w:t>1.3服务</w:t>
      </w:r>
      <w:r>
        <w:rPr>
          <w:rFonts w:ascii="宋体" w:hAnsi="宋体" w:cs="宋体"/>
          <w:sz w:val="24"/>
          <w:szCs w:val="24"/>
          <w:lang w:eastAsia="zh-CN"/>
        </w:rPr>
        <w:t>类项目</w:t>
      </w:r>
      <w:r>
        <w:rPr>
          <w:rFonts w:ascii="宋体" w:hAnsi="宋体" w:cs="宋体"/>
          <w:sz w:val="24"/>
          <w:szCs w:val="24"/>
        </w:rPr>
        <w:t>：“规格”项下应填写服务提供者提供的服务标准及品牌（若有）。“来源地”应填写服务提供者的所在地。</w:t>
      </w:r>
    </w:p>
    <w:p w14:paraId="77B8DB2E">
      <w:pPr>
        <w:pStyle w:val="40"/>
        <w:spacing w:line="360" w:lineRule="auto"/>
        <w:ind w:firstLine="480"/>
        <w:jc w:val="both"/>
        <w:rPr>
          <w:rFonts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553ADB4B">
      <w:pPr>
        <w:pStyle w:val="40"/>
        <w:spacing w:line="360" w:lineRule="auto"/>
        <w:ind w:firstLine="480"/>
        <w:jc w:val="right"/>
        <w:rPr>
          <w:rFonts w:hint="default" w:ascii="宋体" w:hAnsi="宋体" w:cs="宋体"/>
          <w:sz w:val="24"/>
          <w:szCs w:val="24"/>
        </w:rPr>
      </w:pPr>
    </w:p>
    <w:p w14:paraId="4BEBB4EA">
      <w:pPr>
        <w:pStyle w:val="4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6E53A3A2">
      <w:pPr>
        <w:pStyle w:val="4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949E7B1">
      <w:pPr>
        <w:pStyle w:val="14"/>
        <w:jc w:val="center"/>
        <w:rPr>
          <w:rFonts w:ascii="宋体" w:hAnsi="宋体" w:cs="宋体"/>
          <w:sz w:val="24"/>
        </w:rPr>
      </w:pPr>
      <w:r>
        <w:rPr>
          <w:rFonts w:hint="eastAsia" w:ascii="宋体" w:hAnsi="宋体" w:cs="宋体"/>
          <w:sz w:val="24"/>
        </w:rPr>
        <w:br w:type="page"/>
      </w:r>
      <w:r>
        <w:rPr>
          <w:rFonts w:hint="eastAsia" w:ascii="宋体" w:hAnsi="宋体" w:cs="宋体"/>
          <w:b/>
          <w:bCs/>
          <w:sz w:val="28"/>
          <w:szCs w:val="28"/>
        </w:rPr>
        <w:t>（2）网上竞价内容及要求偏离表</w:t>
      </w:r>
    </w:p>
    <w:p w14:paraId="148D6704">
      <w:pPr>
        <w:pStyle w:val="14"/>
        <w:rPr>
          <w:rFonts w:ascii="宋体" w:hAnsi="宋体" w:cs="宋体"/>
          <w:b/>
          <w:bCs/>
          <w:sz w:val="28"/>
          <w:szCs w:val="28"/>
        </w:rPr>
      </w:pPr>
    </w:p>
    <w:p w14:paraId="2310595C">
      <w:pPr>
        <w:pStyle w:val="18"/>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1"/>
        <w:tblW w:w="4996" w:type="pct"/>
        <w:tblInd w:w="0" w:type="dxa"/>
        <w:tblLayout w:type="autofit"/>
        <w:tblCellMar>
          <w:top w:w="0" w:type="dxa"/>
          <w:left w:w="0" w:type="dxa"/>
          <w:bottom w:w="0" w:type="dxa"/>
          <w:right w:w="0" w:type="dxa"/>
        </w:tblCellMar>
      </w:tblPr>
      <w:tblGrid>
        <w:gridCol w:w="695"/>
        <w:gridCol w:w="3159"/>
        <w:gridCol w:w="2894"/>
        <w:gridCol w:w="1791"/>
      </w:tblGrid>
      <w:tr w14:paraId="1C54CDF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E31F4ED">
            <w:pPr>
              <w:pStyle w:val="18"/>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06B454">
            <w:pPr>
              <w:pStyle w:val="18"/>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2F135E4">
            <w:pPr>
              <w:pStyle w:val="18"/>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F325CBA">
            <w:pPr>
              <w:pStyle w:val="18"/>
              <w:wordWrap w:val="0"/>
              <w:spacing w:before="0" w:beforeAutospacing="0" w:after="0" w:afterAutospacing="0" w:line="360" w:lineRule="auto"/>
              <w:jc w:val="center"/>
            </w:pPr>
            <w:r>
              <w:rPr>
                <w:rFonts w:hint="eastAsia"/>
              </w:rPr>
              <w:t>是否偏离及说明</w:t>
            </w:r>
          </w:p>
        </w:tc>
      </w:tr>
      <w:tr w14:paraId="7B260E90">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BC0282E">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B4E0125">
            <w:pPr>
              <w:pStyle w:val="18"/>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5EF0399">
            <w:pPr>
              <w:pStyle w:val="18"/>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8817B6D">
            <w:pPr>
              <w:pStyle w:val="18"/>
              <w:wordWrap w:val="0"/>
              <w:spacing w:before="0" w:beforeAutospacing="0" w:after="0" w:afterAutospacing="0" w:line="480" w:lineRule="atLeast"/>
              <w:jc w:val="center"/>
            </w:pPr>
          </w:p>
        </w:tc>
      </w:tr>
      <w:tr w14:paraId="1BAD40C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C1C885C">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3CD0953">
            <w:pPr>
              <w:pStyle w:val="18"/>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295782F">
            <w:pPr>
              <w:pStyle w:val="18"/>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F21E86D">
            <w:pPr>
              <w:pStyle w:val="18"/>
              <w:wordWrap w:val="0"/>
              <w:spacing w:before="0" w:beforeAutospacing="0" w:after="0" w:afterAutospacing="0" w:line="480" w:lineRule="atLeast"/>
              <w:jc w:val="center"/>
            </w:pPr>
          </w:p>
        </w:tc>
      </w:tr>
      <w:tr w14:paraId="1412C198">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C2006E">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FE6F8FC">
            <w:pPr>
              <w:pStyle w:val="18"/>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C3C596F">
            <w:pPr>
              <w:pStyle w:val="18"/>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2A136D5">
            <w:pPr>
              <w:pStyle w:val="18"/>
              <w:wordWrap w:val="0"/>
              <w:spacing w:before="0" w:beforeAutospacing="0" w:after="0" w:afterAutospacing="0" w:line="480" w:lineRule="atLeast"/>
              <w:jc w:val="center"/>
            </w:pPr>
          </w:p>
        </w:tc>
      </w:tr>
    </w:tbl>
    <w:p w14:paraId="08191279">
      <w:pPr>
        <w:pStyle w:val="18"/>
        <w:spacing w:before="0" w:beforeAutospacing="0" w:after="0" w:afterAutospacing="0" w:line="360" w:lineRule="auto"/>
        <w:rPr>
          <w:b/>
          <w:bCs/>
        </w:rPr>
      </w:pPr>
      <w:r>
        <w:rPr>
          <w:rFonts w:hint="eastAsia"/>
          <w:b/>
          <w:bCs/>
        </w:rPr>
        <w:t>注：</w:t>
      </w:r>
    </w:p>
    <w:p w14:paraId="1A934044">
      <w:pPr>
        <w:pStyle w:val="18"/>
        <w:numPr>
          <w:ilvl w:val="0"/>
          <w:numId w:val="3"/>
        </w:numPr>
        <w:spacing w:before="0" w:beforeAutospacing="0" w:after="0" w:afterAutospacing="0" w:line="360" w:lineRule="auto"/>
        <w:rPr>
          <w:b/>
          <w:bCs/>
        </w:rPr>
      </w:pPr>
      <w:r>
        <w:rPr>
          <w:rFonts w:hint="eastAsia"/>
          <w:b/>
          <w:bCs/>
          <w:color w:val="FF0000"/>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w:t>
      </w:r>
      <w:r>
        <w:rPr>
          <w:rFonts w:hint="eastAsia"/>
          <w:b/>
          <w:bCs/>
        </w:rPr>
        <w:t>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7B8EFB71">
      <w:pPr>
        <w:pStyle w:val="40"/>
        <w:spacing w:line="360" w:lineRule="auto"/>
        <w:ind w:firstLine="480"/>
        <w:jc w:val="right"/>
        <w:rPr>
          <w:rFonts w:hint="default" w:ascii="宋体" w:hAnsi="宋体" w:cs="宋体"/>
          <w:sz w:val="24"/>
          <w:szCs w:val="24"/>
          <w:lang w:eastAsia="zh-CN"/>
        </w:rPr>
      </w:pPr>
    </w:p>
    <w:p w14:paraId="5DB675A3">
      <w:pPr>
        <w:pStyle w:val="4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2D723362">
      <w:pPr>
        <w:pStyle w:val="4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C0CA7A4">
      <w:pPr>
        <w:pStyle w:val="9"/>
        <w:spacing w:line="360" w:lineRule="auto"/>
        <w:ind w:left="0" w:leftChars="0"/>
        <w:rPr>
          <w:rFonts w:ascii="宋体" w:hAnsi="宋体" w:cs="宋体"/>
          <w:sz w:val="24"/>
        </w:rPr>
      </w:pPr>
    </w:p>
    <w:p w14:paraId="421DFE00">
      <w:pPr>
        <w:pStyle w:val="14"/>
        <w:rPr>
          <w:rFonts w:ascii="宋体" w:hAnsi="宋体" w:cs="宋体"/>
          <w:sz w:val="24"/>
        </w:rPr>
      </w:pPr>
    </w:p>
    <w:p w14:paraId="695F44CA">
      <w:pPr>
        <w:pStyle w:val="14"/>
        <w:rPr>
          <w:rFonts w:ascii="宋体" w:hAnsi="宋体" w:cs="宋体"/>
          <w:sz w:val="24"/>
        </w:rPr>
      </w:pPr>
    </w:p>
    <w:p w14:paraId="46C1BFC9">
      <w:pPr>
        <w:pStyle w:val="14"/>
        <w:rPr>
          <w:rFonts w:ascii="宋体" w:hAnsi="宋体" w:cs="宋体"/>
          <w:sz w:val="24"/>
        </w:rPr>
      </w:pPr>
    </w:p>
    <w:p w14:paraId="36879649">
      <w:pPr>
        <w:pStyle w:val="14"/>
        <w:rPr>
          <w:rFonts w:ascii="宋体" w:hAnsi="宋体" w:cs="宋体"/>
          <w:sz w:val="24"/>
        </w:rPr>
      </w:pPr>
    </w:p>
    <w:p w14:paraId="2F4BE8AC">
      <w:pPr>
        <w:pStyle w:val="14"/>
        <w:rPr>
          <w:rFonts w:ascii="宋体" w:hAnsi="宋体" w:cs="宋体"/>
          <w:sz w:val="24"/>
        </w:rPr>
      </w:pPr>
    </w:p>
    <w:p w14:paraId="0380954D">
      <w:pPr>
        <w:pStyle w:val="14"/>
        <w:rPr>
          <w:rFonts w:ascii="宋体" w:hAnsi="宋体" w:cs="宋体"/>
          <w:sz w:val="24"/>
        </w:rPr>
      </w:pPr>
    </w:p>
    <w:p w14:paraId="53A72F9E">
      <w:pPr>
        <w:pStyle w:val="14"/>
        <w:rPr>
          <w:rFonts w:ascii="宋体" w:hAnsi="宋体" w:cs="宋体"/>
          <w:sz w:val="24"/>
        </w:rPr>
      </w:pPr>
    </w:p>
    <w:p w14:paraId="37C490A9">
      <w:pPr>
        <w:pStyle w:val="14"/>
        <w:rPr>
          <w:rFonts w:ascii="宋体" w:hAnsi="宋体" w:cs="宋体"/>
          <w:sz w:val="24"/>
        </w:rPr>
      </w:pPr>
    </w:p>
    <w:p w14:paraId="767EA575">
      <w:pPr>
        <w:pStyle w:val="14"/>
        <w:rPr>
          <w:rFonts w:ascii="宋体" w:hAnsi="宋体" w:cs="宋体"/>
          <w:sz w:val="24"/>
        </w:rPr>
      </w:pPr>
    </w:p>
    <w:p w14:paraId="0E60E093">
      <w:pPr>
        <w:pStyle w:val="14"/>
        <w:rPr>
          <w:rFonts w:ascii="宋体" w:hAnsi="宋体" w:cs="宋体"/>
          <w:sz w:val="24"/>
        </w:rPr>
      </w:pPr>
    </w:p>
    <w:p w14:paraId="7042A39D">
      <w:pPr>
        <w:pStyle w:val="14"/>
        <w:rPr>
          <w:rFonts w:ascii="宋体" w:hAnsi="宋体" w:cs="宋体"/>
          <w:sz w:val="24"/>
        </w:rPr>
      </w:pPr>
    </w:p>
    <w:p w14:paraId="5ECD394D">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1074A195">
      <w:pPr>
        <w:pStyle w:val="9"/>
        <w:spacing w:line="360" w:lineRule="auto"/>
        <w:ind w:left="0" w:leftChars="0"/>
        <w:rPr>
          <w:rFonts w:ascii="宋体" w:hAnsi="宋体" w:cs="宋体"/>
          <w:b/>
          <w:bCs/>
          <w:sz w:val="28"/>
          <w:szCs w:val="28"/>
        </w:rPr>
      </w:pPr>
    </w:p>
    <w:p w14:paraId="6B8B1935">
      <w:pPr>
        <w:pStyle w:val="14"/>
        <w:rPr>
          <w:rFonts w:ascii="宋体" w:hAnsi="宋体" w:cs="宋体"/>
          <w:b/>
          <w:bCs/>
          <w:sz w:val="28"/>
          <w:szCs w:val="28"/>
        </w:rPr>
      </w:pPr>
    </w:p>
    <w:p w14:paraId="2B473DEC">
      <w:pPr>
        <w:pStyle w:val="14"/>
        <w:rPr>
          <w:rFonts w:ascii="宋体" w:hAnsi="宋体" w:cs="宋体"/>
          <w:b/>
          <w:bCs/>
          <w:sz w:val="28"/>
          <w:szCs w:val="28"/>
        </w:rPr>
      </w:pPr>
    </w:p>
    <w:p w14:paraId="65CAD7D2">
      <w:pPr>
        <w:pStyle w:val="9"/>
        <w:spacing w:line="360" w:lineRule="auto"/>
        <w:ind w:left="0" w:leftChars="0"/>
        <w:rPr>
          <w:rFonts w:ascii="宋体" w:hAnsi="宋体" w:cs="宋体"/>
          <w:b/>
          <w:bCs/>
          <w:sz w:val="28"/>
          <w:szCs w:val="28"/>
        </w:rPr>
      </w:pPr>
    </w:p>
    <w:p w14:paraId="6E776E7D">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2B344863">
      <w:pPr>
        <w:pStyle w:val="14"/>
        <w:rPr>
          <w:rFonts w:ascii="宋体" w:hAnsi="宋体" w:cs="宋体"/>
          <w:b/>
          <w:bCs/>
          <w:sz w:val="28"/>
          <w:szCs w:val="28"/>
        </w:rPr>
      </w:pPr>
    </w:p>
    <w:p w14:paraId="765F8E4D">
      <w:pPr>
        <w:pStyle w:val="40"/>
        <w:spacing w:line="360" w:lineRule="auto"/>
        <w:ind w:firstLine="480"/>
        <w:jc w:val="right"/>
        <w:rPr>
          <w:rFonts w:hint="default" w:ascii="宋体" w:hAnsi="宋体" w:cs="宋体"/>
          <w:sz w:val="24"/>
          <w:szCs w:val="24"/>
          <w:lang w:eastAsia="zh-CN"/>
        </w:rPr>
      </w:pPr>
    </w:p>
    <w:p w14:paraId="1AA95C59">
      <w:pPr>
        <w:pStyle w:val="40"/>
        <w:spacing w:line="360" w:lineRule="auto"/>
        <w:ind w:firstLine="480"/>
        <w:jc w:val="right"/>
        <w:rPr>
          <w:rFonts w:hint="default" w:ascii="宋体" w:hAnsi="宋体" w:cs="宋体"/>
          <w:sz w:val="24"/>
          <w:szCs w:val="24"/>
          <w:lang w:eastAsia="zh-CN"/>
        </w:rPr>
      </w:pPr>
    </w:p>
    <w:p w14:paraId="4CC3C77B">
      <w:pPr>
        <w:pStyle w:val="40"/>
        <w:spacing w:line="360" w:lineRule="auto"/>
        <w:ind w:firstLine="480"/>
        <w:jc w:val="right"/>
        <w:rPr>
          <w:rFonts w:hint="default" w:ascii="宋体" w:hAnsi="宋体" w:cs="宋体"/>
          <w:sz w:val="24"/>
          <w:szCs w:val="24"/>
          <w:lang w:eastAsia="zh-CN"/>
        </w:rPr>
      </w:pPr>
    </w:p>
    <w:p w14:paraId="1E0153EC">
      <w:pPr>
        <w:pStyle w:val="40"/>
        <w:spacing w:line="360" w:lineRule="auto"/>
        <w:ind w:firstLine="480"/>
        <w:jc w:val="right"/>
        <w:rPr>
          <w:rFonts w:hint="default" w:ascii="宋体" w:hAnsi="宋体" w:cs="宋体"/>
          <w:sz w:val="24"/>
          <w:szCs w:val="24"/>
          <w:lang w:eastAsia="zh-CN"/>
        </w:rPr>
      </w:pPr>
    </w:p>
    <w:p w14:paraId="5F4EB852">
      <w:pPr>
        <w:pStyle w:val="40"/>
        <w:spacing w:line="360" w:lineRule="auto"/>
        <w:ind w:firstLine="480"/>
        <w:jc w:val="right"/>
        <w:rPr>
          <w:rFonts w:hint="default" w:ascii="宋体" w:hAnsi="宋体" w:cs="宋体"/>
          <w:sz w:val="24"/>
          <w:szCs w:val="24"/>
          <w:lang w:eastAsia="zh-CN"/>
        </w:rPr>
      </w:pPr>
    </w:p>
    <w:p w14:paraId="06E48738">
      <w:pPr>
        <w:pStyle w:val="40"/>
        <w:spacing w:line="360" w:lineRule="auto"/>
        <w:ind w:firstLine="480"/>
        <w:jc w:val="right"/>
        <w:rPr>
          <w:rFonts w:hint="default" w:ascii="宋体" w:hAnsi="宋体" w:cs="宋体"/>
          <w:sz w:val="24"/>
          <w:szCs w:val="24"/>
          <w:lang w:eastAsia="zh-CN"/>
        </w:rPr>
      </w:pPr>
    </w:p>
    <w:p w14:paraId="6116BEAA">
      <w:pPr>
        <w:pStyle w:val="40"/>
        <w:spacing w:line="360" w:lineRule="auto"/>
        <w:ind w:firstLine="480"/>
        <w:jc w:val="right"/>
        <w:rPr>
          <w:rFonts w:hint="default" w:ascii="宋体" w:hAnsi="宋体" w:cs="宋体"/>
          <w:sz w:val="24"/>
          <w:szCs w:val="24"/>
          <w:lang w:eastAsia="zh-CN"/>
        </w:rPr>
      </w:pPr>
    </w:p>
    <w:p w14:paraId="3F3D580A">
      <w:pPr>
        <w:pStyle w:val="4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A8089C4">
      <w:pPr>
        <w:pStyle w:val="4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D8638B2">
      <w:pPr>
        <w:pStyle w:val="14"/>
        <w:rPr>
          <w:rFonts w:ascii="宋体" w:hAnsi="宋体" w:cs="宋体"/>
          <w:b/>
          <w:bCs/>
          <w:sz w:val="28"/>
          <w:szCs w:val="28"/>
        </w:rPr>
      </w:pPr>
    </w:p>
    <w:p w14:paraId="610C400B">
      <w:pPr>
        <w:pStyle w:val="9"/>
        <w:spacing w:line="360" w:lineRule="auto"/>
        <w:ind w:left="0" w:leftChars="0"/>
        <w:jc w:val="center"/>
        <w:rPr>
          <w:rFonts w:ascii="宋体" w:hAnsi="宋体" w:cs="宋体"/>
          <w:b/>
          <w:bCs/>
          <w:sz w:val="28"/>
          <w:szCs w:val="28"/>
        </w:rPr>
      </w:pPr>
    </w:p>
    <w:p w14:paraId="47D8361B">
      <w:pPr>
        <w:pStyle w:val="9"/>
        <w:spacing w:line="360" w:lineRule="auto"/>
        <w:ind w:left="0" w:leftChars="0"/>
        <w:jc w:val="center"/>
        <w:rPr>
          <w:rFonts w:ascii="宋体" w:hAnsi="宋体" w:cs="宋体"/>
          <w:b/>
          <w:bCs/>
          <w:sz w:val="28"/>
          <w:szCs w:val="28"/>
        </w:rPr>
      </w:pPr>
    </w:p>
    <w:p w14:paraId="1BEF2FEE">
      <w:pPr>
        <w:pStyle w:val="9"/>
        <w:spacing w:line="360" w:lineRule="auto"/>
        <w:ind w:left="0" w:leftChars="0"/>
        <w:jc w:val="center"/>
        <w:rPr>
          <w:rFonts w:ascii="宋体" w:hAnsi="宋体" w:cs="宋体"/>
          <w:b/>
          <w:bCs/>
          <w:sz w:val="28"/>
          <w:szCs w:val="28"/>
        </w:rPr>
      </w:pPr>
    </w:p>
    <w:p w14:paraId="69850C40">
      <w:pPr>
        <w:pStyle w:val="9"/>
        <w:spacing w:line="360" w:lineRule="auto"/>
        <w:ind w:left="0" w:leftChars="0"/>
        <w:jc w:val="center"/>
        <w:rPr>
          <w:rFonts w:ascii="宋体" w:hAnsi="宋体" w:cs="宋体"/>
          <w:b/>
          <w:bCs/>
          <w:sz w:val="28"/>
          <w:szCs w:val="28"/>
        </w:rPr>
      </w:pPr>
    </w:p>
    <w:p w14:paraId="1B17BB7A">
      <w:pPr>
        <w:pStyle w:val="9"/>
        <w:spacing w:line="360" w:lineRule="auto"/>
        <w:ind w:left="0" w:leftChars="0"/>
        <w:jc w:val="center"/>
        <w:rPr>
          <w:rFonts w:ascii="宋体" w:hAnsi="宋体" w:cs="宋体"/>
          <w:b/>
          <w:bCs/>
          <w:sz w:val="28"/>
          <w:szCs w:val="28"/>
        </w:rPr>
      </w:pPr>
    </w:p>
    <w:p w14:paraId="7630B1A1">
      <w:pPr>
        <w:pStyle w:val="9"/>
        <w:spacing w:line="360" w:lineRule="auto"/>
        <w:ind w:left="0" w:leftChars="0"/>
        <w:jc w:val="center"/>
        <w:rPr>
          <w:rFonts w:ascii="宋体" w:hAnsi="宋体" w:cs="宋体"/>
          <w:b/>
          <w:bCs/>
          <w:sz w:val="28"/>
          <w:szCs w:val="28"/>
        </w:rPr>
      </w:pPr>
    </w:p>
    <w:p w14:paraId="287E5ED3">
      <w:pPr>
        <w:pStyle w:val="9"/>
        <w:spacing w:line="360" w:lineRule="auto"/>
        <w:ind w:left="0" w:leftChars="0"/>
        <w:jc w:val="center"/>
        <w:rPr>
          <w:rFonts w:ascii="宋体" w:hAnsi="宋体" w:cs="宋体"/>
          <w:b/>
          <w:bCs/>
          <w:sz w:val="28"/>
          <w:szCs w:val="28"/>
        </w:rPr>
      </w:pPr>
    </w:p>
    <w:p w14:paraId="2951F218">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79974159">
      <w:pPr>
        <w:pStyle w:val="9"/>
        <w:spacing w:line="360" w:lineRule="auto"/>
        <w:ind w:left="0" w:leftChars="0"/>
        <w:jc w:val="center"/>
        <w:rPr>
          <w:rFonts w:ascii="宋体" w:hAnsi="宋体" w:cs="宋体"/>
          <w:b/>
          <w:bCs/>
          <w:sz w:val="28"/>
          <w:szCs w:val="28"/>
        </w:rPr>
      </w:pPr>
    </w:p>
    <w:p w14:paraId="1D9C280C">
      <w:pPr>
        <w:pStyle w:val="9"/>
        <w:spacing w:line="360" w:lineRule="auto"/>
        <w:ind w:left="0" w:leftChars="0"/>
        <w:jc w:val="center"/>
        <w:rPr>
          <w:rFonts w:ascii="宋体" w:hAnsi="宋体" w:cs="宋体"/>
          <w:b/>
          <w:bCs/>
          <w:sz w:val="28"/>
          <w:szCs w:val="28"/>
        </w:rPr>
      </w:pPr>
    </w:p>
    <w:p w14:paraId="228C9DA8">
      <w:pPr>
        <w:pStyle w:val="9"/>
        <w:spacing w:line="360" w:lineRule="auto"/>
        <w:ind w:left="0" w:leftChars="0"/>
        <w:jc w:val="center"/>
        <w:rPr>
          <w:rFonts w:ascii="宋体" w:hAnsi="宋体" w:cs="宋体"/>
          <w:b/>
          <w:bCs/>
          <w:sz w:val="28"/>
          <w:szCs w:val="28"/>
        </w:rPr>
      </w:pPr>
    </w:p>
    <w:p w14:paraId="5FD45D6C">
      <w:pPr>
        <w:pStyle w:val="9"/>
        <w:spacing w:line="360" w:lineRule="auto"/>
        <w:ind w:left="0" w:leftChars="0"/>
        <w:jc w:val="center"/>
        <w:rPr>
          <w:rFonts w:ascii="宋体" w:hAnsi="宋体" w:cs="宋体"/>
          <w:b/>
          <w:bCs/>
          <w:sz w:val="28"/>
          <w:szCs w:val="28"/>
        </w:rPr>
      </w:pPr>
    </w:p>
    <w:p w14:paraId="0CCEE84D">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2D4CFB22">
      <w:pPr>
        <w:pStyle w:val="14"/>
        <w:rPr>
          <w:rFonts w:ascii="宋体" w:hAnsi="宋体" w:cs="宋体"/>
          <w:b/>
          <w:bCs/>
          <w:sz w:val="28"/>
          <w:szCs w:val="28"/>
        </w:rPr>
      </w:pPr>
    </w:p>
    <w:p w14:paraId="0953BE5D">
      <w:pPr>
        <w:pStyle w:val="40"/>
        <w:spacing w:line="360" w:lineRule="auto"/>
        <w:ind w:firstLine="480"/>
        <w:jc w:val="right"/>
        <w:rPr>
          <w:rFonts w:hint="default" w:ascii="宋体" w:hAnsi="宋体" w:cs="宋体"/>
          <w:sz w:val="24"/>
          <w:szCs w:val="24"/>
          <w:lang w:eastAsia="zh-CN"/>
        </w:rPr>
      </w:pPr>
    </w:p>
    <w:p w14:paraId="69F283C2">
      <w:pPr>
        <w:pStyle w:val="40"/>
        <w:spacing w:line="360" w:lineRule="auto"/>
        <w:ind w:firstLine="480"/>
        <w:jc w:val="right"/>
        <w:rPr>
          <w:rFonts w:hint="default" w:ascii="宋体" w:hAnsi="宋体" w:cs="宋体"/>
          <w:sz w:val="24"/>
          <w:szCs w:val="24"/>
          <w:lang w:eastAsia="zh-CN"/>
        </w:rPr>
      </w:pPr>
    </w:p>
    <w:p w14:paraId="681661B4">
      <w:pPr>
        <w:pStyle w:val="40"/>
        <w:spacing w:line="360" w:lineRule="auto"/>
        <w:ind w:firstLine="480"/>
        <w:jc w:val="right"/>
        <w:rPr>
          <w:rFonts w:hint="default" w:ascii="宋体" w:hAnsi="宋体" w:cs="宋体"/>
          <w:sz w:val="24"/>
          <w:szCs w:val="24"/>
          <w:lang w:eastAsia="zh-CN"/>
        </w:rPr>
      </w:pPr>
    </w:p>
    <w:p w14:paraId="0E3ACAD2">
      <w:pPr>
        <w:pStyle w:val="40"/>
        <w:spacing w:line="360" w:lineRule="auto"/>
        <w:ind w:firstLine="480"/>
        <w:jc w:val="right"/>
        <w:rPr>
          <w:rFonts w:hint="default" w:ascii="宋体" w:hAnsi="宋体" w:cs="宋体"/>
          <w:sz w:val="24"/>
          <w:szCs w:val="24"/>
          <w:lang w:eastAsia="zh-CN"/>
        </w:rPr>
      </w:pPr>
    </w:p>
    <w:p w14:paraId="37E30CD3">
      <w:pPr>
        <w:pStyle w:val="4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598CF962">
      <w:pPr>
        <w:pStyle w:val="4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5AFC767B">
      <w:pPr>
        <w:pStyle w:val="14"/>
        <w:rPr>
          <w:rFonts w:ascii="宋体" w:hAnsi="宋体" w:cs="宋体"/>
          <w:b/>
          <w:bCs/>
          <w:sz w:val="28"/>
          <w:szCs w:val="28"/>
        </w:rPr>
      </w:pPr>
    </w:p>
    <w:p w14:paraId="19727369">
      <w:pPr>
        <w:pStyle w:val="14"/>
      </w:pPr>
    </w:p>
    <w:p w14:paraId="5F09B71F">
      <w:pPr>
        <w:pStyle w:val="14"/>
      </w:pPr>
    </w:p>
    <w:p w14:paraId="71A53F89">
      <w:pPr>
        <w:pStyle w:val="14"/>
      </w:pPr>
    </w:p>
    <w:p w14:paraId="60CCF973">
      <w:pPr>
        <w:pStyle w:val="14"/>
      </w:pPr>
    </w:p>
    <w:p w14:paraId="51FF9FE3">
      <w:pPr>
        <w:pStyle w:val="14"/>
      </w:pPr>
    </w:p>
    <w:p w14:paraId="6EFDFEC4">
      <w:pPr>
        <w:pStyle w:val="14"/>
      </w:pPr>
    </w:p>
    <w:p w14:paraId="7678E4AD">
      <w:pPr>
        <w:pStyle w:val="14"/>
      </w:pPr>
    </w:p>
    <w:p w14:paraId="30D32A92">
      <w:pPr>
        <w:pStyle w:val="14"/>
      </w:pPr>
    </w:p>
    <w:p w14:paraId="08EFD8D5">
      <w:pPr>
        <w:pStyle w:val="14"/>
      </w:pPr>
    </w:p>
    <w:p w14:paraId="0FC0742B">
      <w:pPr>
        <w:pStyle w:val="14"/>
      </w:pPr>
    </w:p>
    <w:p w14:paraId="70CBE30A">
      <w:pPr>
        <w:pStyle w:val="14"/>
      </w:pPr>
    </w:p>
    <w:p w14:paraId="3ACA6886">
      <w:pPr>
        <w:pStyle w:val="14"/>
      </w:pPr>
    </w:p>
    <w:p w14:paraId="228277C4">
      <w:pPr>
        <w:pStyle w:val="14"/>
      </w:pPr>
    </w:p>
    <w:p w14:paraId="0EBE1677">
      <w:pPr>
        <w:pStyle w:val="14"/>
      </w:pPr>
    </w:p>
    <w:p w14:paraId="4DD52206">
      <w:pPr>
        <w:pStyle w:val="14"/>
      </w:pPr>
    </w:p>
    <w:p w14:paraId="09B556E8">
      <w:pPr>
        <w:pStyle w:val="14"/>
      </w:pPr>
    </w:p>
    <w:p w14:paraId="7FF6A418">
      <w:pPr>
        <w:pStyle w:val="14"/>
      </w:pPr>
    </w:p>
    <w:p w14:paraId="07B0DA94">
      <w:pPr>
        <w:pStyle w:val="14"/>
      </w:pPr>
    </w:p>
    <w:p w14:paraId="7B12E8BA">
      <w:pPr>
        <w:pStyle w:val="14"/>
      </w:pPr>
    </w:p>
    <w:p w14:paraId="1473BDA1">
      <w:pPr>
        <w:pStyle w:val="14"/>
      </w:pPr>
    </w:p>
    <w:p w14:paraId="2909B77E">
      <w:pPr>
        <w:pStyle w:val="14"/>
      </w:pPr>
    </w:p>
    <w:p w14:paraId="55C8113A">
      <w:pPr>
        <w:pStyle w:val="14"/>
      </w:pPr>
    </w:p>
    <w:p w14:paraId="6DFFCA73">
      <w:pPr>
        <w:pStyle w:val="14"/>
      </w:pPr>
    </w:p>
    <w:p w14:paraId="20526FE4">
      <w:pPr>
        <w:pStyle w:val="14"/>
      </w:pPr>
    </w:p>
    <w:p w14:paraId="6A8E0FBD">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3B3DE0F8">
      <w:pPr>
        <w:pStyle w:val="5"/>
        <w:rPr>
          <w:rFonts w:ascii="楷体_GB2312" w:eastAsia="楷体_GB2312"/>
          <w:b/>
          <w:sz w:val="40"/>
          <w:szCs w:val="40"/>
        </w:rPr>
      </w:pPr>
    </w:p>
    <w:p w14:paraId="408D5014">
      <w:pPr>
        <w:pStyle w:val="9"/>
        <w:rPr>
          <w:rFonts w:ascii="楷体_GB2312" w:eastAsia="楷体_GB2312"/>
          <w:b/>
          <w:sz w:val="40"/>
          <w:szCs w:val="40"/>
        </w:rPr>
      </w:pPr>
    </w:p>
    <w:p w14:paraId="3257D4F8">
      <w:pPr>
        <w:pStyle w:val="5"/>
        <w:rPr>
          <w:rFonts w:ascii="楷体_GB2312" w:eastAsia="楷体_GB2312"/>
          <w:b/>
          <w:sz w:val="40"/>
          <w:szCs w:val="40"/>
        </w:rPr>
      </w:pPr>
    </w:p>
    <w:p w14:paraId="26C110F6">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143A35CF">
      <w:pPr>
        <w:pStyle w:val="14"/>
        <w:rPr>
          <w:rFonts w:ascii="宋体" w:hAnsi="宋体" w:cs="宋体"/>
          <w:b/>
          <w:bCs/>
          <w:sz w:val="28"/>
          <w:szCs w:val="28"/>
        </w:rPr>
      </w:pPr>
    </w:p>
    <w:p w14:paraId="389ABD91">
      <w:pPr>
        <w:pStyle w:val="40"/>
        <w:spacing w:line="360" w:lineRule="auto"/>
        <w:ind w:firstLine="480"/>
        <w:jc w:val="right"/>
        <w:rPr>
          <w:rFonts w:hint="default" w:ascii="宋体" w:hAnsi="宋体" w:cs="宋体"/>
          <w:sz w:val="24"/>
          <w:szCs w:val="24"/>
          <w:lang w:eastAsia="zh-CN"/>
        </w:rPr>
      </w:pPr>
    </w:p>
    <w:p w14:paraId="43BE3979">
      <w:pPr>
        <w:pStyle w:val="40"/>
        <w:spacing w:line="360" w:lineRule="auto"/>
        <w:ind w:firstLine="480"/>
        <w:jc w:val="right"/>
        <w:rPr>
          <w:rFonts w:hint="default" w:ascii="宋体" w:hAnsi="宋体" w:cs="宋体"/>
          <w:sz w:val="24"/>
          <w:szCs w:val="24"/>
          <w:lang w:eastAsia="zh-CN"/>
        </w:rPr>
      </w:pPr>
    </w:p>
    <w:p w14:paraId="5C6D5B7E">
      <w:pPr>
        <w:pStyle w:val="40"/>
        <w:spacing w:line="360" w:lineRule="auto"/>
        <w:ind w:firstLine="480"/>
        <w:jc w:val="right"/>
        <w:rPr>
          <w:rFonts w:hint="default" w:ascii="宋体" w:hAnsi="宋体" w:cs="宋体"/>
          <w:sz w:val="24"/>
          <w:szCs w:val="24"/>
          <w:lang w:eastAsia="zh-CN"/>
        </w:rPr>
      </w:pPr>
    </w:p>
    <w:p w14:paraId="74E96187">
      <w:pPr>
        <w:pStyle w:val="40"/>
        <w:spacing w:line="360" w:lineRule="auto"/>
        <w:ind w:firstLine="480"/>
        <w:jc w:val="right"/>
        <w:rPr>
          <w:rFonts w:hint="default" w:ascii="宋体" w:hAnsi="宋体" w:cs="宋体"/>
          <w:sz w:val="24"/>
          <w:szCs w:val="24"/>
          <w:lang w:eastAsia="zh-CN"/>
        </w:rPr>
      </w:pPr>
    </w:p>
    <w:p w14:paraId="25020649">
      <w:pPr>
        <w:pStyle w:val="4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2738196A">
      <w:pPr>
        <w:pStyle w:val="4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4AF6D07">
      <w:pPr>
        <w:pStyle w:val="9"/>
        <w:rPr>
          <w:rFonts w:ascii="楷体_GB2312" w:eastAsia="楷体_GB2312"/>
          <w:b/>
          <w:sz w:val="44"/>
          <w:szCs w:val="44"/>
        </w:rPr>
      </w:pPr>
    </w:p>
    <w:p w14:paraId="2733BA77">
      <w:pPr>
        <w:pStyle w:val="5"/>
        <w:rPr>
          <w:rFonts w:ascii="楷体_GB2312" w:eastAsia="楷体_GB2312"/>
          <w:b/>
          <w:sz w:val="44"/>
          <w:szCs w:val="44"/>
        </w:rPr>
      </w:pPr>
    </w:p>
    <w:p w14:paraId="23E626DA">
      <w:pPr>
        <w:pStyle w:val="9"/>
        <w:rPr>
          <w:rFonts w:ascii="楷体_GB2312" w:eastAsia="楷体_GB2312"/>
          <w:b/>
          <w:sz w:val="44"/>
          <w:szCs w:val="44"/>
        </w:rPr>
      </w:pPr>
    </w:p>
    <w:p w14:paraId="5EAA6512">
      <w:pPr>
        <w:pStyle w:val="5"/>
        <w:rPr>
          <w:rFonts w:ascii="楷体_GB2312" w:eastAsia="楷体_GB2312"/>
          <w:b/>
          <w:sz w:val="44"/>
          <w:szCs w:val="44"/>
        </w:rPr>
      </w:pPr>
    </w:p>
    <w:p w14:paraId="64090B34">
      <w:pPr>
        <w:pStyle w:val="9"/>
        <w:rPr>
          <w:rFonts w:ascii="楷体_GB2312" w:eastAsia="楷体_GB2312"/>
          <w:b/>
          <w:sz w:val="44"/>
          <w:szCs w:val="44"/>
        </w:rPr>
      </w:pPr>
    </w:p>
    <w:p w14:paraId="7B2C45CF">
      <w:pPr>
        <w:pStyle w:val="5"/>
      </w:pPr>
    </w:p>
    <w:p w14:paraId="4356F3FD">
      <w:pPr>
        <w:pStyle w:val="9"/>
        <w:rPr>
          <w:rFonts w:ascii="楷体_GB2312" w:eastAsia="楷体_GB2312"/>
          <w:b/>
          <w:sz w:val="44"/>
          <w:szCs w:val="44"/>
        </w:rPr>
      </w:pPr>
    </w:p>
    <w:p w14:paraId="0A247796">
      <w:pPr>
        <w:pStyle w:val="5"/>
        <w:rPr>
          <w:rFonts w:ascii="楷体_GB2312" w:eastAsia="楷体_GB2312"/>
          <w:b/>
          <w:sz w:val="44"/>
          <w:szCs w:val="44"/>
        </w:rPr>
      </w:pPr>
    </w:p>
    <w:p w14:paraId="5B099D91">
      <w:pPr>
        <w:pStyle w:val="14"/>
        <w:rPr>
          <w:rFonts w:ascii="楷体_GB2312" w:eastAsia="楷体_GB2312"/>
          <w:b/>
          <w:sz w:val="44"/>
          <w:szCs w:val="44"/>
        </w:rPr>
      </w:pPr>
    </w:p>
    <w:p w14:paraId="334029B5">
      <w:pPr>
        <w:pStyle w:val="14"/>
        <w:rPr>
          <w:rFonts w:ascii="楷体_GB2312" w:eastAsia="楷体_GB2312"/>
          <w:b/>
          <w:sz w:val="44"/>
          <w:szCs w:val="44"/>
        </w:rPr>
      </w:pPr>
    </w:p>
    <w:p w14:paraId="2A331F42">
      <w:pPr>
        <w:spacing w:line="1000" w:lineRule="exact"/>
        <w:jc w:val="center"/>
        <w:rPr>
          <w:rFonts w:hint="eastAsia" w:ascii="黑体" w:hAnsi="黑体" w:eastAsia="黑体"/>
          <w:color w:val="000000"/>
          <w:sz w:val="96"/>
          <w:szCs w:val="96"/>
        </w:rPr>
      </w:pPr>
      <w:r>
        <w:rPr>
          <w:rFonts w:hint="eastAsia" w:ascii="黑体" w:hAnsi="黑体" w:eastAsia="黑体"/>
          <w:color w:val="000000"/>
          <w:sz w:val="96"/>
          <w:szCs w:val="96"/>
        </w:rPr>
        <w:br w:type="page"/>
      </w:r>
    </w:p>
    <w:p w14:paraId="72DD45EB">
      <w:pPr>
        <w:spacing w:line="1000" w:lineRule="exact"/>
        <w:jc w:val="center"/>
        <w:rPr>
          <w:rFonts w:hint="eastAsia" w:ascii="黑体" w:hAnsi="黑体" w:eastAsia="黑体"/>
          <w:color w:val="000000"/>
          <w:sz w:val="96"/>
          <w:szCs w:val="96"/>
        </w:rPr>
      </w:pPr>
    </w:p>
    <w:p w14:paraId="27457BFA">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5AC0783A">
      <w:pPr>
        <w:pStyle w:val="37"/>
        <w:spacing w:after="120" w:line="500" w:lineRule="exact"/>
        <w:outlineLvl w:val="9"/>
        <w:rPr>
          <w:rStyle w:val="34"/>
          <w:rFonts w:hAnsi="宋体" w:cs="宋体"/>
          <w:b/>
          <w:bCs/>
          <w:color w:val="FF0000"/>
          <w:sz w:val="44"/>
          <w:szCs w:val="44"/>
        </w:rPr>
      </w:pPr>
    </w:p>
    <w:p w14:paraId="57EDFB65">
      <w:pPr>
        <w:pStyle w:val="37"/>
        <w:spacing w:after="120" w:line="500" w:lineRule="exact"/>
        <w:jc w:val="center"/>
        <w:outlineLvl w:val="9"/>
        <w:rPr>
          <w:rStyle w:val="34"/>
          <w:rFonts w:hAnsi="宋体" w:cs="宋体"/>
          <w:b/>
          <w:bCs/>
          <w:color w:val="FF0000"/>
          <w:sz w:val="44"/>
          <w:szCs w:val="44"/>
        </w:rPr>
      </w:pPr>
      <w:r>
        <w:rPr>
          <w:rStyle w:val="34"/>
          <w:rFonts w:hint="eastAsia" w:hAnsi="宋体" w:cs="宋体"/>
          <w:b/>
          <w:bCs/>
          <w:color w:val="FF0000"/>
          <w:sz w:val="44"/>
          <w:szCs w:val="44"/>
        </w:rPr>
        <w:t>（第二部分  报价部分）</w:t>
      </w:r>
    </w:p>
    <w:p w14:paraId="13D9513A">
      <w:pPr>
        <w:spacing w:line="1000" w:lineRule="exact"/>
        <w:ind w:firstLine="1920" w:firstLineChars="200"/>
        <w:jc w:val="left"/>
        <w:rPr>
          <w:color w:val="000000"/>
          <w:sz w:val="96"/>
          <w:szCs w:val="96"/>
        </w:rPr>
      </w:pPr>
    </w:p>
    <w:p w14:paraId="19526F4A">
      <w:pPr>
        <w:spacing w:line="1000" w:lineRule="exact"/>
        <w:ind w:firstLine="1920" w:firstLineChars="200"/>
        <w:jc w:val="left"/>
        <w:rPr>
          <w:color w:val="000000"/>
          <w:sz w:val="96"/>
          <w:szCs w:val="96"/>
        </w:rPr>
      </w:pPr>
    </w:p>
    <w:p w14:paraId="17A33241">
      <w:pPr>
        <w:pStyle w:val="3"/>
      </w:pPr>
    </w:p>
    <w:p w14:paraId="4AA919DB">
      <w:pPr>
        <w:spacing w:line="1000" w:lineRule="exact"/>
        <w:ind w:firstLine="1920" w:firstLineChars="200"/>
        <w:jc w:val="left"/>
        <w:rPr>
          <w:color w:val="000000"/>
          <w:sz w:val="96"/>
          <w:szCs w:val="96"/>
        </w:rPr>
      </w:pPr>
    </w:p>
    <w:p w14:paraId="4F17918A">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54233604">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619CC431">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7DD21855">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0F7A10B5">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016662A9"/>
    <w:p w14:paraId="6B5BD677">
      <w:pPr>
        <w:pStyle w:val="14"/>
      </w:pPr>
    </w:p>
    <w:p w14:paraId="34E06BE2">
      <w:pPr>
        <w:pStyle w:val="4"/>
        <w:keepNext w:val="0"/>
        <w:keepLines w:val="0"/>
        <w:jc w:val="center"/>
      </w:pPr>
    </w:p>
    <w:p w14:paraId="0FF6FD8B">
      <w:pPr>
        <w:pStyle w:val="4"/>
        <w:keepNext w:val="0"/>
        <w:keepLines w:val="0"/>
        <w:jc w:val="center"/>
      </w:pPr>
      <w:r>
        <w:br w:type="page"/>
      </w:r>
      <w:r>
        <w:t>1、报价一览表</w:t>
      </w:r>
    </w:p>
    <w:p w14:paraId="43EE2730">
      <w:pPr>
        <w:pStyle w:val="3"/>
        <w:rPr>
          <w:sz w:val="24"/>
          <w:szCs w:val="24"/>
        </w:rPr>
      </w:pPr>
      <w:r>
        <w:rPr>
          <w:rFonts w:hint="eastAsia"/>
          <w:sz w:val="24"/>
          <w:szCs w:val="24"/>
        </w:rPr>
        <w:t>项目编号：</w:t>
      </w:r>
      <w:r>
        <w:rPr>
          <w:rFonts w:hint="eastAsia"/>
          <w:sz w:val="24"/>
          <w:szCs w:val="24"/>
          <w:lang w:val="en-US" w:eastAsia="zh-CN"/>
        </w:rPr>
        <w:t>FXZB-2026059</w:t>
      </w:r>
    </w:p>
    <w:p w14:paraId="69A25ED9">
      <w:pPr>
        <w:pStyle w:val="3"/>
        <w:jc w:val="both"/>
        <w:rPr>
          <w:rFonts w:hint="eastAsia"/>
          <w:sz w:val="24"/>
          <w:szCs w:val="24"/>
        </w:rPr>
      </w:pPr>
      <w:r>
        <w:rPr>
          <w:rFonts w:hint="eastAsia"/>
          <w:sz w:val="24"/>
          <w:szCs w:val="24"/>
        </w:rPr>
        <w:t>项目名称: 福建省莲花服装实业有限责任公司消防器材配送服务采购项目</w:t>
      </w:r>
    </w:p>
    <w:p w14:paraId="7457C601">
      <w:pPr>
        <w:pStyle w:val="3"/>
        <w:jc w:val="both"/>
        <w:rPr>
          <w:rFonts w:ascii="宋体" w:hAnsi="宋体"/>
          <w:sz w:val="24"/>
        </w:rPr>
      </w:pPr>
      <w:r>
        <w:rPr>
          <w:rFonts w:hint="eastAsia" w:ascii="宋体" w:hAnsi="宋体"/>
          <w:sz w:val="24"/>
        </w:rPr>
        <w:t>金额单位：人民币元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45"/>
        <w:gridCol w:w="1809"/>
        <w:gridCol w:w="1192"/>
        <w:gridCol w:w="1487"/>
        <w:gridCol w:w="2519"/>
      </w:tblGrid>
      <w:tr w14:paraId="46B2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2A1ED4F2">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797" w:type="dxa"/>
            <w:noWrap w:val="0"/>
            <w:vAlign w:val="center"/>
          </w:tcPr>
          <w:p w14:paraId="10F7F20F">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品目号</w:t>
            </w:r>
          </w:p>
        </w:tc>
        <w:tc>
          <w:tcPr>
            <w:tcW w:w="1967" w:type="dxa"/>
            <w:noWrap w:val="0"/>
            <w:vAlign w:val="center"/>
          </w:tcPr>
          <w:p w14:paraId="3BA90CB2">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采购标的</w:t>
            </w:r>
          </w:p>
        </w:tc>
        <w:tc>
          <w:tcPr>
            <w:tcW w:w="1289" w:type="dxa"/>
            <w:noWrap w:val="0"/>
            <w:vAlign w:val="center"/>
          </w:tcPr>
          <w:p w14:paraId="5F2398A7">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1613" w:type="dxa"/>
            <w:noWrap w:val="0"/>
            <w:vAlign w:val="center"/>
          </w:tcPr>
          <w:p w14:paraId="5C2CE72F">
            <w:pPr>
              <w:pStyle w:val="11"/>
              <w:snapToGrid w:val="0"/>
              <w:ind w:left="-105" w:leftChars="-50" w:right="-105" w:rightChars="-50"/>
              <w:jc w:val="center"/>
              <w:rPr>
                <w:rFonts w:hAnsi="宋体" w:eastAsia="宋体" w:cs="Times New Roman"/>
                <w:kern w:val="2"/>
                <w:sz w:val="24"/>
              </w:rPr>
            </w:pPr>
            <w:r>
              <w:rPr>
                <w:rFonts w:hint="eastAsia" w:hAnsi="宋体" w:eastAsia="宋体" w:cs="Times New Roman"/>
                <w:b w:val="0"/>
                <w:bCs w:val="0"/>
                <w:kern w:val="2"/>
                <w:sz w:val="24"/>
                <w:lang w:eastAsia="zh-CN"/>
              </w:rPr>
              <w:t>投标总价</w:t>
            </w:r>
          </w:p>
        </w:tc>
        <w:tc>
          <w:tcPr>
            <w:tcW w:w="2746" w:type="dxa"/>
            <w:noWrap w:val="0"/>
            <w:vAlign w:val="center"/>
          </w:tcPr>
          <w:p w14:paraId="438BF088">
            <w:pPr>
              <w:pStyle w:val="11"/>
              <w:snapToGrid w:val="0"/>
              <w:ind w:left="-105" w:leftChars="-50" w:right="-105" w:rightChars="-50"/>
              <w:jc w:val="center"/>
              <w:rPr>
                <w:rFonts w:hAnsi="宋体" w:eastAsia="宋体" w:cs="Times New Roman"/>
                <w:kern w:val="2"/>
                <w:sz w:val="24"/>
              </w:rPr>
            </w:pPr>
            <w:r>
              <w:rPr>
                <w:rFonts w:hint="eastAsia" w:hAnsi="宋体" w:eastAsia="宋体" w:cs="Times New Roman"/>
                <w:b w:val="0"/>
                <w:bCs w:val="0"/>
                <w:kern w:val="2"/>
                <w:sz w:val="24"/>
                <w:lang w:eastAsia="zh-CN"/>
              </w:rPr>
              <w:t>投标</w:t>
            </w:r>
            <w:r>
              <w:rPr>
                <w:rFonts w:hint="eastAsia" w:hAnsi="宋体" w:eastAsia="宋体" w:cs="Times New Roman"/>
                <w:b w:val="0"/>
                <w:bCs w:val="0"/>
                <w:kern w:val="2"/>
                <w:sz w:val="24"/>
                <w:lang w:val="en-US" w:eastAsia="zh-CN"/>
              </w:rPr>
              <w:t>下浮率（％）</w:t>
            </w:r>
          </w:p>
        </w:tc>
      </w:tr>
      <w:tr w14:paraId="3689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2ED5EA89">
            <w:pPr>
              <w:snapToGrid w:val="0"/>
              <w:spacing w:line="36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p>
        </w:tc>
        <w:tc>
          <w:tcPr>
            <w:tcW w:w="797" w:type="dxa"/>
            <w:noWrap w:val="0"/>
            <w:vAlign w:val="center"/>
          </w:tcPr>
          <w:p w14:paraId="3E84895E">
            <w:pPr>
              <w:snapToGrid w:val="0"/>
              <w:spacing w:line="36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1-1</w:t>
            </w:r>
          </w:p>
        </w:tc>
        <w:tc>
          <w:tcPr>
            <w:tcW w:w="1967" w:type="dxa"/>
            <w:noWrap w:val="0"/>
            <w:vAlign w:val="center"/>
          </w:tcPr>
          <w:p w14:paraId="21DBB5CC">
            <w:pPr>
              <w:keepNext w:val="0"/>
              <w:keepLines w:val="0"/>
              <w:pageBreakBefore w:val="0"/>
              <w:kinsoku/>
              <w:wordWrap/>
              <w:topLinePunct w:val="0"/>
              <w:bidi w:val="0"/>
              <w:spacing w:line="440" w:lineRule="exact"/>
              <w:jc w:val="center"/>
              <w:rPr>
                <w:rFonts w:ascii="宋体" w:hAnsi="宋体" w:eastAsia="宋体" w:cs="Times New Roman"/>
                <w:sz w:val="24"/>
              </w:rPr>
            </w:pPr>
            <w:r>
              <w:rPr>
                <w:rFonts w:hint="eastAsia" w:ascii="宋体" w:hAnsi="宋体" w:eastAsia="宋体" w:cs="Times New Roman"/>
                <w:sz w:val="24"/>
              </w:rPr>
              <w:t>消防器材配送服务</w:t>
            </w:r>
          </w:p>
        </w:tc>
        <w:tc>
          <w:tcPr>
            <w:tcW w:w="1289" w:type="dxa"/>
            <w:noWrap w:val="0"/>
            <w:vAlign w:val="center"/>
          </w:tcPr>
          <w:p w14:paraId="6097AC7E">
            <w:pPr>
              <w:keepNext w:val="0"/>
              <w:keepLines w:val="0"/>
              <w:pageBreakBefore w:val="0"/>
              <w:kinsoku/>
              <w:wordWrap/>
              <w:topLinePunct w:val="0"/>
              <w:bidi w:val="0"/>
              <w:spacing w:line="440" w:lineRule="exact"/>
              <w:jc w:val="center"/>
              <w:rPr>
                <w:rFonts w:ascii="宋体" w:hAnsi="宋体" w:eastAsia="宋体" w:cs="Times New Roman"/>
                <w:sz w:val="24"/>
              </w:rPr>
            </w:pPr>
            <w:r>
              <w:rPr>
                <w:rFonts w:hint="eastAsia" w:ascii="宋体" w:hAnsi="宋体" w:eastAsia="宋体" w:cs="宋体"/>
                <w:sz w:val="24"/>
                <w:szCs w:val="24"/>
                <w:lang w:val="en-US" w:eastAsia="zh-CN"/>
              </w:rPr>
              <w:t>3年</w:t>
            </w:r>
          </w:p>
        </w:tc>
        <w:tc>
          <w:tcPr>
            <w:tcW w:w="1613" w:type="dxa"/>
            <w:noWrap w:val="0"/>
            <w:vAlign w:val="center"/>
          </w:tcPr>
          <w:p w14:paraId="183FC82C">
            <w:pPr>
              <w:snapToGrid w:val="0"/>
              <w:spacing w:line="36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小写：</w:t>
            </w:r>
          </w:p>
          <w:p w14:paraId="1EEB317F">
            <w:pPr>
              <w:snapToGrid w:val="0"/>
              <w:spacing w:line="360" w:lineRule="exact"/>
              <w:jc w:val="center"/>
              <w:rPr>
                <w:rFonts w:ascii="宋体" w:hAnsi="宋体" w:eastAsia="宋体" w:cs="宋体"/>
                <w:kern w:val="0"/>
                <w:sz w:val="24"/>
              </w:rPr>
            </w:pPr>
            <w:r>
              <w:rPr>
                <w:rFonts w:hint="eastAsia" w:ascii="宋体" w:hAnsi="宋体" w:eastAsia="宋体" w:cs="Times New Roman"/>
                <w:sz w:val="24"/>
                <w:lang w:eastAsia="zh-CN"/>
              </w:rPr>
              <w:t>大写：</w:t>
            </w:r>
          </w:p>
        </w:tc>
        <w:tc>
          <w:tcPr>
            <w:tcW w:w="2746" w:type="dxa"/>
            <w:noWrap w:val="0"/>
            <w:vAlign w:val="center"/>
          </w:tcPr>
          <w:p w14:paraId="74E373EE">
            <w:pPr>
              <w:snapToGrid w:val="0"/>
              <w:spacing w:line="360" w:lineRule="exact"/>
              <w:jc w:val="center"/>
              <w:rPr>
                <w:rFonts w:ascii="宋体" w:hAnsi="宋体" w:eastAsia="宋体" w:cs="Times New Roman"/>
                <w:sz w:val="24"/>
              </w:rPr>
            </w:pPr>
          </w:p>
        </w:tc>
      </w:tr>
    </w:tbl>
    <w:p w14:paraId="47F4AB6E">
      <w:pPr>
        <w:pStyle w:val="36"/>
        <w:ind w:firstLine="6240" w:firstLineChars="2600"/>
        <w:rPr>
          <w:rFonts w:ascii="宋体" w:hAnsi="宋体"/>
          <w:sz w:val="24"/>
        </w:rPr>
      </w:pPr>
    </w:p>
    <w:p w14:paraId="4A9FB6B5">
      <w:pPr>
        <w:pStyle w:val="36"/>
        <w:ind w:firstLine="6240" w:firstLineChars="2600"/>
        <w:rPr>
          <w:rFonts w:ascii="宋体" w:hAnsi="宋体"/>
          <w:sz w:val="24"/>
        </w:rPr>
      </w:pPr>
    </w:p>
    <w:p w14:paraId="587DBC9C">
      <w:pPr>
        <w:pStyle w:val="36"/>
        <w:ind w:firstLine="6240" w:firstLineChars="2600"/>
        <w:rPr>
          <w:rFonts w:ascii="宋体" w:hAnsi="宋体"/>
          <w:sz w:val="24"/>
        </w:rPr>
      </w:pPr>
    </w:p>
    <w:p w14:paraId="0DB3791D">
      <w:pPr>
        <w:pStyle w:val="18"/>
        <w:spacing w:before="75" w:beforeAutospacing="0" w:after="75" w:afterAutospacing="0"/>
        <w:rPr>
          <w:sz w:val="28"/>
          <w:szCs w:val="28"/>
        </w:rPr>
      </w:pPr>
    </w:p>
    <w:p w14:paraId="38B14C09">
      <w:pPr>
        <w:spacing w:line="360" w:lineRule="auto"/>
        <w:ind w:firstLine="3240" w:firstLineChars="1350"/>
        <w:rPr>
          <w:rFonts w:ascii="宋体" w:hAnsi="宋体"/>
          <w:sz w:val="24"/>
        </w:rPr>
      </w:pPr>
      <w:r>
        <w:rPr>
          <w:rFonts w:hint="eastAsia" w:ascii="宋体" w:hAnsi="宋体"/>
          <w:sz w:val="24"/>
        </w:rPr>
        <w:t>供应商（全称并加盖公章）：</w:t>
      </w:r>
    </w:p>
    <w:p w14:paraId="4004619E">
      <w:pPr>
        <w:spacing w:line="360" w:lineRule="auto"/>
        <w:ind w:firstLine="3240" w:firstLineChars="1350"/>
        <w:rPr>
          <w:rFonts w:ascii="宋体" w:hAnsi="宋体"/>
          <w:sz w:val="24"/>
        </w:rPr>
      </w:pPr>
      <w:r>
        <w:rPr>
          <w:rFonts w:hint="eastAsia" w:ascii="宋体" w:hAnsi="宋体"/>
          <w:sz w:val="24"/>
        </w:rPr>
        <w:t>供应商代表签字：</w:t>
      </w:r>
    </w:p>
    <w:p w14:paraId="43253A7A">
      <w:pPr>
        <w:spacing w:line="360" w:lineRule="auto"/>
        <w:ind w:firstLine="3240" w:firstLineChars="1350"/>
      </w:pPr>
      <w:r>
        <w:rPr>
          <w:rFonts w:hint="eastAsia" w:ascii="宋体" w:hAnsi="宋体"/>
          <w:sz w:val="24"/>
        </w:rPr>
        <w:t>日期：</w:t>
      </w:r>
    </w:p>
    <w:p w14:paraId="4F53F5E8"/>
    <w:p w14:paraId="7557CE8C"/>
    <w:p w14:paraId="7C312ED7"/>
    <w:p w14:paraId="40157549">
      <w:pPr>
        <w:pStyle w:val="4"/>
      </w:pPr>
    </w:p>
    <w:p w14:paraId="19DB78B1"/>
    <w:p w14:paraId="3251EDD5">
      <w:pPr>
        <w:pStyle w:val="4"/>
      </w:pPr>
    </w:p>
    <w:p w14:paraId="1D1FAB16"/>
    <w:p w14:paraId="701765E5"/>
    <w:p w14:paraId="44A54442">
      <w:pPr>
        <w:pStyle w:val="4"/>
        <w:jc w:val="center"/>
      </w:pPr>
      <w:r>
        <w:rPr>
          <w:rFonts w:hint="eastAsia"/>
        </w:rPr>
        <w:br w:type="page"/>
      </w:r>
      <w:r>
        <w:rPr>
          <w:rFonts w:hint="eastAsia"/>
        </w:rPr>
        <w:t>2、货物（服务）</w:t>
      </w:r>
      <w:r>
        <w:t>分项报价表</w:t>
      </w:r>
    </w:p>
    <w:p w14:paraId="15C378A7">
      <w:pPr>
        <w:pStyle w:val="36"/>
        <w:rPr>
          <w:rFonts w:ascii="宋体" w:hAnsi="宋体"/>
          <w:b/>
          <w:bCs/>
          <w:color w:val="FF0000"/>
          <w:sz w:val="24"/>
        </w:rPr>
      </w:pPr>
      <w:r>
        <w:rPr>
          <w:rFonts w:hint="eastAsia" w:ascii="宋体" w:hAnsi="宋体"/>
          <w:b/>
          <w:bCs/>
          <w:color w:val="FF0000"/>
          <w:sz w:val="24"/>
        </w:rPr>
        <w:t>【编制说明】</w:t>
      </w:r>
    </w:p>
    <w:p w14:paraId="1D745440">
      <w:pPr>
        <w:pStyle w:val="18"/>
        <w:numPr>
          <w:ilvl w:val="0"/>
          <w:numId w:val="4"/>
        </w:numPr>
        <w:spacing w:before="75" w:beforeAutospacing="0" w:after="75" w:afterAutospacing="0"/>
        <w:rPr>
          <w:b/>
          <w:bCs/>
          <w:color w:val="FF0000"/>
        </w:rPr>
      </w:pPr>
      <w:r>
        <w:rPr>
          <w:rFonts w:hint="eastAsia"/>
          <w:b/>
          <w:bCs/>
          <w:color w:val="FF0000"/>
        </w:rPr>
        <w:t>供应商应在网上竞价系统平台中报出项目总价，在网上竞价过程中无需上传分项报价表（若有）。</w:t>
      </w:r>
    </w:p>
    <w:p w14:paraId="50EBAFD8">
      <w:pPr>
        <w:pStyle w:val="18"/>
        <w:numPr>
          <w:ilvl w:val="0"/>
          <w:numId w:val="4"/>
        </w:numPr>
        <w:spacing w:before="75" w:beforeAutospacing="0" w:after="75" w:afterAutospacing="0"/>
        <w:rPr>
          <w:rFonts w:hint="eastAsia"/>
          <w:b/>
          <w:bCs/>
          <w:color w:val="FF0000"/>
        </w:rPr>
      </w:pPr>
      <w:r>
        <w:rPr>
          <w:rFonts w:hint="eastAsia"/>
          <w:b/>
          <w:bCs/>
          <w:color w:val="FF0000"/>
        </w:rPr>
        <w:t>成交供应商的分项报价表（若有）随纸质响应文件提供。</w:t>
      </w:r>
    </w:p>
    <w:p w14:paraId="47E88FC4">
      <w:pPr>
        <w:pStyle w:val="18"/>
        <w:numPr>
          <w:ilvl w:val="0"/>
          <w:numId w:val="4"/>
        </w:numPr>
        <w:spacing w:before="75" w:beforeAutospacing="0" w:after="75" w:afterAutospacing="0"/>
        <w:rPr>
          <w:rFonts w:hint="eastAsia"/>
          <w:b/>
          <w:bCs/>
          <w:color w:val="FF0000"/>
        </w:rPr>
      </w:pPr>
      <w:r>
        <w:rPr>
          <w:rFonts w:hint="eastAsia"/>
          <w:b/>
          <w:bCs/>
          <w:color w:val="FF0000"/>
        </w:rPr>
        <w:t>本表为货物、服务项目适用。</w:t>
      </w:r>
    </w:p>
    <w:p w14:paraId="0B30E71E">
      <w:pPr>
        <w:pStyle w:val="3"/>
        <w:rPr>
          <w:sz w:val="24"/>
          <w:szCs w:val="24"/>
        </w:rPr>
      </w:pPr>
      <w:r>
        <w:rPr>
          <w:rFonts w:hint="eastAsia"/>
          <w:sz w:val="24"/>
          <w:szCs w:val="24"/>
        </w:rPr>
        <w:t xml:space="preserve">项目编号：    </w:t>
      </w:r>
    </w:p>
    <w:p w14:paraId="7916E750">
      <w:pPr>
        <w:pStyle w:val="3"/>
        <w:jc w:val="both"/>
        <w:rPr>
          <w:rFonts w:cs="宋体"/>
          <w:sz w:val="24"/>
        </w:rPr>
      </w:pPr>
      <w:r>
        <w:rPr>
          <w:rFonts w:hint="eastAsia"/>
          <w:sz w:val="24"/>
          <w:szCs w:val="24"/>
        </w:rPr>
        <w:t xml:space="preserve">项目名称: </w:t>
      </w:r>
    </w:p>
    <w:p w14:paraId="57E85525">
      <w:pPr>
        <w:pStyle w:val="36"/>
        <w:ind w:firstLine="6240" w:firstLineChars="2600"/>
        <w:rPr>
          <w:rFonts w:ascii="宋体" w:hAnsi="宋体"/>
          <w:sz w:val="24"/>
        </w:rPr>
      </w:pPr>
      <w:r>
        <w:rPr>
          <w:rFonts w:hint="eastAsia" w:ascii="宋体" w:hAnsi="宋体"/>
          <w:sz w:val="24"/>
        </w:rPr>
        <w:t>金额单位：人民币元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403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62C28D28">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797" w:type="dxa"/>
            <w:noWrap w:val="0"/>
            <w:vAlign w:val="center"/>
          </w:tcPr>
          <w:p w14:paraId="155B5B63">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品目号</w:t>
            </w:r>
          </w:p>
        </w:tc>
        <w:tc>
          <w:tcPr>
            <w:tcW w:w="1967" w:type="dxa"/>
            <w:noWrap w:val="0"/>
            <w:vAlign w:val="center"/>
          </w:tcPr>
          <w:p w14:paraId="1A37BB4A">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货物</w:t>
            </w:r>
            <w:r>
              <w:rPr>
                <w:rFonts w:hint="eastAsia" w:hAnsi="宋体" w:eastAsia="宋体" w:cs="Times New Roman"/>
                <w:kern w:val="2"/>
                <w:sz w:val="24"/>
                <w:lang w:val="en-US" w:eastAsia="zh-CN"/>
              </w:rPr>
              <w:t>/服务</w:t>
            </w:r>
            <w:r>
              <w:rPr>
                <w:rFonts w:hint="eastAsia" w:hAnsi="宋体" w:eastAsia="宋体" w:cs="Times New Roman"/>
                <w:kern w:val="2"/>
                <w:sz w:val="24"/>
              </w:rPr>
              <w:t>名称</w:t>
            </w:r>
          </w:p>
        </w:tc>
        <w:tc>
          <w:tcPr>
            <w:tcW w:w="1289" w:type="dxa"/>
            <w:noWrap w:val="0"/>
            <w:vAlign w:val="center"/>
          </w:tcPr>
          <w:p w14:paraId="52585EBD">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1613" w:type="dxa"/>
            <w:noWrap w:val="0"/>
            <w:vAlign w:val="center"/>
          </w:tcPr>
          <w:p w14:paraId="0AFB13F2">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单价</w:t>
            </w:r>
          </w:p>
        </w:tc>
        <w:tc>
          <w:tcPr>
            <w:tcW w:w="2746" w:type="dxa"/>
            <w:noWrap w:val="0"/>
            <w:vAlign w:val="center"/>
          </w:tcPr>
          <w:p w14:paraId="7DE53D97">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合计</w:t>
            </w:r>
          </w:p>
        </w:tc>
      </w:tr>
      <w:tr w14:paraId="42AE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436FBCCE">
            <w:pPr>
              <w:snapToGrid w:val="0"/>
              <w:spacing w:line="360" w:lineRule="exact"/>
              <w:jc w:val="center"/>
              <w:rPr>
                <w:rFonts w:ascii="宋体" w:hAnsi="宋体" w:eastAsia="宋体" w:cs="Times New Roman"/>
                <w:sz w:val="24"/>
              </w:rPr>
            </w:pPr>
          </w:p>
        </w:tc>
        <w:tc>
          <w:tcPr>
            <w:tcW w:w="797" w:type="dxa"/>
            <w:noWrap w:val="0"/>
            <w:vAlign w:val="center"/>
          </w:tcPr>
          <w:p w14:paraId="4BDE5330">
            <w:pPr>
              <w:snapToGrid w:val="0"/>
              <w:spacing w:line="360" w:lineRule="exact"/>
              <w:jc w:val="center"/>
              <w:rPr>
                <w:rFonts w:ascii="宋体" w:hAnsi="宋体" w:eastAsia="宋体" w:cs="Times New Roman"/>
                <w:sz w:val="24"/>
              </w:rPr>
            </w:pPr>
          </w:p>
        </w:tc>
        <w:tc>
          <w:tcPr>
            <w:tcW w:w="1967" w:type="dxa"/>
            <w:noWrap w:val="0"/>
            <w:vAlign w:val="center"/>
          </w:tcPr>
          <w:p w14:paraId="78652541">
            <w:pPr>
              <w:snapToGrid w:val="0"/>
              <w:spacing w:line="360" w:lineRule="exact"/>
              <w:jc w:val="center"/>
              <w:rPr>
                <w:rFonts w:ascii="宋体" w:hAnsi="宋体" w:eastAsia="宋体" w:cs="Times New Roman"/>
                <w:sz w:val="24"/>
              </w:rPr>
            </w:pPr>
          </w:p>
        </w:tc>
        <w:tc>
          <w:tcPr>
            <w:tcW w:w="1289" w:type="dxa"/>
            <w:noWrap w:val="0"/>
            <w:vAlign w:val="center"/>
          </w:tcPr>
          <w:p w14:paraId="15C80E22">
            <w:pPr>
              <w:snapToGrid w:val="0"/>
              <w:spacing w:line="360" w:lineRule="exact"/>
              <w:jc w:val="center"/>
              <w:rPr>
                <w:rFonts w:ascii="宋体" w:hAnsi="宋体" w:eastAsia="宋体" w:cs="Times New Roman"/>
                <w:sz w:val="24"/>
              </w:rPr>
            </w:pPr>
          </w:p>
        </w:tc>
        <w:tc>
          <w:tcPr>
            <w:tcW w:w="1613" w:type="dxa"/>
            <w:noWrap w:val="0"/>
            <w:vAlign w:val="center"/>
          </w:tcPr>
          <w:p w14:paraId="5A7A1AE8">
            <w:pPr>
              <w:snapToGrid w:val="0"/>
              <w:spacing w:line="360" w:lineRule="exact"/>
              <w:jc w:val="center"/>
              <w:rPr>
                <w:rFonts w:ascii="宋体" w:hAnsi="宋体" w:eastAsia="宋体" w:cs="宋体"/>
                <w:kern w:val="0"/>
                <w:sz w:val="24"/>
              </w:rPr>
            </w:pPr>
          </w:p>
        </w:tc>
        <w:tc>
          <w:tcPr>
            <w:tcW w:w="2746" w:type="dxa"/>
            <w:noWrap w:val="0"/>
            <w:vAlign w:val="center"/>
          </w:tcPr>
          <w:p w14:paraId="34CAC028">
            <w:pPr>
              <w:widowControl/>
              <w:spacing w:line="440" w:lineRule="exact"/>
              <w:jc w:val="left"/>
              <w:rPr>
                <w:rFonts w:ascii="宋体" w:hAnsi="宋体" w:eastAsia="宋体" w:cs="Times New Roman"/>
                <w:sz w:val="24"/>
              </w:rPr>
            </w:pPr>
          </w:p>
        </w:tc>
      </w:tr>
      <w:tr w14:paraId="70D1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769DD37B">
            <w:pPr>
              <w:snapToGrid w:val="0"/>
              <w:spacing w:line="360" w:lineRule="exact"/>
              <w:jc w:val="center"/>
              <w:rPr>
                <w:rFonts w:ascii="宋体" w:hAnsi="宋体" w:eastAsia="宋体" w:cs="Times New Roman"/>
                <w:sz w:val="24"/>
              </w:rPr>
            </w:pPr>
          </w:p>
        </w:tc>
        <w:tc>
          <w:tcPr>
            <w:tcW w:w="797" w:type="dxa"/>
            <w:noWrap w:val="0"/>
            <w:vAlign w:val="center"/>
          </w:tcPr>
          <w:p w14:paraId="0B568E73">
            <w:pPr>
              <w:snapToGrid w:val="0"/>
              <w:spacing w:line="360" w:lineRule="exact"/>
              <w:jc w:val="center"/>
              <w:rPr>
                <w:rFonts w:ascii="宋体" w:hAnsi="宋体" w:eastAsia="宋体" w:cs="Times New Roman"/>
                <w:sz w:val="24"/>
              </w:rPr>
            </w:pPr>
          </w:p>
        </w:tc>
        <w:tc>
          <w:tcPr>
            <w:tcW w:w="1967" w:type="dxa"/>
            <w:noWrap w:val="0"/>
            <w:vAlign w:val="center"/>
          </w:tcPr>
          <w:p w14:paraId="2B6993E2">
            <w:pPr>
              <w:snapToGrid w:val="0"/>
              <w:spacing w:line="360" w:lineRule="exact"/>
              <w:jc w:val="center"/>
              <w:rPr>
                <w:rFonts w:ascii="宋体" w:hAnsi="宋体" w:eastAsia="宋体" w:cs="Times New Roman"/>
                <w:sz w:val="24"/>
              </w:rPr>
            </w:pPr>
          </w:p>
        </w:tc>
        <w:tc>
          <w:tcPr>
            <w:tcW w:w="1289" w:type="dxa"/>
            <w:noWrap w:val="0"/>
            <w:vAlign w:val="center"/>
          </w:tcPr>
          <w:p w14:paraId="56C937CE">
            <w:pPr>
              <w:snapToGrid w:val="0"/>
              <w:spacing w:line="360" w:lineRule="exact"/>
              <w:jc w:val="center"/>
              <w:rPr>
                <w:rFonts w:ascii="宋体" w:hAnsi="宋体" w:eastAsia="宋体" w:cs="Times New Roman"/>
                <w:sz w:val="24"/>
              </w:rPr>
            </w:pPr>
          </w:p>
        </w:tc>
        <w:tc>
          <w:tcPr>
            <w:tcW w:w="1613" w:type="dxa"/>
            <w:noWrap w:val="0"/>
            <w:vAlign w:val="center"/>
          </w:tcPr>
          <w:p w14:paraId="01790D2C">
            <w:pPr>
              <w:snapToGrid w:val="0"/>
              <w:spacing w:line="360" w:lineRule="exact"/>
              <w:jc w:val="center"/>
              <w:rPr>
                <w:rFonts w:ascii="宋体" w:hAnsi="宋体" w:eastAsia="宋体" w:cs="宋体"/>
                <w:kern w:val="0"/>
                <w:sz w:val="24"/>
              </w:rPr>
            </w:pPr>
          </w:p>
        </w:tc>
        <w:tc>
          <w:tcPr>
            <w:tcW w:w="2746" w:type="dxa"/>
            <w:noWrap w:val="0"/>
            <w:vAlign w:val="center"/>
          </w:tcPr>
          <w:p w14:paraId="199B0592">
            <w:pPr>
              <w:widowControl/>
              <w:spacing w:line="440" w:lineRule="exact"/>
              <w:jc w:val="left"/>
              <w:rPr>
                <w:rFonts w:ascii="宋体" w:hAnsi="宋体" w:eastAsia="宋体" w:cs="Times New Roman"/>
                <w:sz w:val="24"/>
              </w:rPr>
            </w:pPr>
          </w:p>
        </w:tc>
      </w:tr>
      <w:tr w14:paraId="5215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732CB156">
            <w:pPr>
              <w:snapToGrid w:val="0"/>
              <w:spacing w:line="360" w:lineRule="exact"/>
              <w:jc w:val="center"/>
              <w:rPr>
                <w:rFonts w:ascii="宋体" w:hAnsi="宋体" w:eastAsia="宋体" w:cs="Times New Roman"/>
                <w:sz w:val="24"/>
              </w:rPr>
            </w:pPr>
          </w:p>
        </w:tc>
        <w:tc>
          <w:tcPr>
            <w:tcW w:w="797" w:type="dxa"/>
            <w:noWrap w:val="0"/>
            <w:vAlign w:val="center"/>
          </w:tcPr>
          <w:p w14:paraId="031E7669">
            <w:pPr>
              <w:snapToGrid w:val="0"/>
              <w:spacing w:line="360" w:lineRule="exact"/>
              <w:jc w:val="center"/>
              <w:rPr>
                <w:rFonts w:ascii="宋体" w:hAnsi="宋体" w:eastAsia="宋体" w:cs="Times New Roman"/>
                <w:sz w:val="24"/>
              </w:rPr>
            </w:pPr>
          </w:p>
        </w:tc>
        <w:tc>
          <w:tcPr>
            <w:tcW w:w="1967" w:type="dxa"/>
            <w:noWrap w:val="0"/>
            <w:vAlign w:val="center"/>
          </w:tcPr>
          <w:p w14:paraId="5425CF2A">
            <w:pPr>
              <w:snapToGrid w:val="0"/>
              <w:spacing w:line="360" w:lineRule="exact"/>
              <w:jc w:val="center"/>
              <w:rPr>
                <w:rFonts w:ascii="宋体" w:hAnsi="宋体" w:eastAsia="宋体" w:cs="Times New Roman"/>
                <w:sz w:val="24"/>
              </w:rPr>
            </w:pPr>
          </w:p>
        </w:tc>
        <w:tc>
          <w:tcPr>
            <w:tcW w:w="1289" w:type="dxa"/>
            <w:noWrap w:val="0"/>
            <w:vAlign w:val="center"/>
          </w:tcPr>
          <w:p w14:paraId="2E75457E">
            <w:pPr>
              <w:snapToGrid w:val="0"/>
              <w:spacing w:line="360" w:lineRule="exact"/>
              <w:jc w:val="center"/>
              <w:rPr>
                <w:rFonts w:ascii="宋体" w:hAnsi="宋体" w:eastAsia="宋体" w:cs="Times New Roman"/>
                <w:sz w:val="24"/>
              </w:rPr>
            </w:pPr>
          </w:p>
        </w:tc>
        <w:tc>
          <w:tcPr>
            <w:tcW w:w="1613" w:type="dxa"/>
            <w:noWrap w:val="0"/>
            <w:vAlign w:val="center"/>
          </w:tcPr>
          <w:p w14:paraId="7F6BF94F">
            <w:pPr>
              <w:snapToGrid w:val="0"/>
              <w:spacing w:line="360" w:lineRule="exact"/>
              <w:jc w:val="center"/>
              <w:rPr>
                <w:rFonts w:ascii="宋体" w:hAnsi="宋体" w:eastAsia="宋体" w:cs="宋体"/>
                <w:kern w:val="0"/>
                <w:sz w:val="24"/>
              </w:rPr>
            </w:pPr>
          </w:p>
        </w:tc>
        <w:tc>
          <w:tcPr>
            <w:tcW w:w="2746" w:type="dxa"/>
            <w:noWrap w:val="0"/>
            <w:vAlign w:val="center"/>
          </w:tcPr>
          <w:p w14:paraId="4438EF77">
            <w:pPr>
              <w:widowControl/>
              <w:spacing w:line="440" w:lineRule="exact"/>
              <w:jc w:val="left"/>
              <w:rPr>
                <w:rFonts w:ascii="宋体" w:hAnsi="宋体" w:eastAsia="宋体" w:cs="Times New Roman"/>
                <w:sz w:val="24"/>
              </w:rPr>
            </w:pPr>
          </w:p>
        </w:tc>
      </w:tr>
      <w:tr w14:paraId="5555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noWrap w:val="0"/>
            <w:vAlign w:val="center"/>
          </w:tcPr>
          <w:p w14:paraId="269406BF">
            <w:pPr>
              <w:widowControl/>
              <w:spacing w:line="440" w:lineRule="exact"/>
              <w:jc w:val="left"/>
              <w:rPr>
                <w:rFonts w:ascii="宋体" w:hAnsi="宋体" w:eastAsia="宋体" w:cs="Times New Roman"/>
                <w:sz w:val="24"/>
              </w:rPr>
            </w:pPr>
            <w:r>
              <w:rPr>
                <w:rFonts w:hint="eastAsia" w:ascii="宋体" w:hAnsi="宋体" w:eastAsia="宋体" w:cs="Times New Roman"/>
                <w:sz w:val="24"/>
              </w:rPr>
              <w:t>合同包总价：</w:t>
            </w:r>
          </w:p>
        </w:tc>
      </w:tr>
    </w:tbl>
    <w:p w14:paraId="554C7244">
      <w:pPr>
        <w:spacing w:line="360" w:lineRule="auto"/>
        <w:rPr>
          <w:rFonts w:hint="eastAsia" w:ascii="宋体" w:hAnsi="宋体"/>
          <w:sz w:val="24"/>
        </w:rPr>
      </w:pPr>
    </w:p>
    <w:p w14:paraId="607F2943">
      <w:pPr>
        <w:spacing w:line="360" w:lineRule="auto"/>
        <w:rPr>
          <w:rFonts w:ascii="宋体" w:hAnsi="宋体"/>
          <w:sz w:val="24"/>
        </w:rPr>
      </w:pPr>
      <w:r>
        <w:rPr>
          <w:rFonts w:hint="eastAsia" w:ascii="宋体" w:hAnsi="宋体"/>
          <w:sz w:val="24"/>
        </w:rPr>
        <w:t>供应商（全称并加盖公章）：</w:t>
      </w:r>
    </w:p>
    <w:p w14:paraId="0F3D3677">
      <w:pPr>
        <w:spacing w:line="360" w:lineRule="auto"/>
        <w:rPr>
          <w:rFonts w:ascii="宋体" w:hAnsi="宋体"/>
          <w:sz w:val="24"/>
        </w:rPr>
      </w:pPr>
      <w:r>
        <w:rPr>
          <w:rFonts w:hint="eastAsia" w:ascii="宋体" w:hAnsi="宋体"/>
          <w:sz w:val="24"/>
        </w:rPr>
        <w:t>供应商代表签字：</w:t>
      </w:r>
    </w:p>
    <w:p w14:paraId="796F3683">
      <w:pPr>
        <w:spacing w:line="360" w:lineRule="auto"/>
      </w:pPr>
      <w:r>
        <w:rPr>
          <w:rFonts w:hint="eastAsia" w:ascii="宋体" w:hAnsi="宋体"/>
          <w:sz w:val="24"/>
        </w:rPr>
        <w:t>日期：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041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2FD301">
                          <w:pPr>
                            <w:pStyle w:val="13"/>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bjY9Z0QAAAAMBAAAPAAAAAAAAAAEAIAAAACIAAABkcnMvZG93bnJldi54bWxQ&#10;SwECFAAUAAAACACHTuJAfBcPHcUBAACbAwAADgAAAAAAAAABACAAAAAgAQAAZHJzL2Uyb0RvYy54&#10;bWxQSwUGAAAAAAYABgBZAQAAVwUAAAAA&#10;">
              <v:fill on="f" focussize="0,0"/>
              <v:stroke on="f"/>
              <v:imagedata o:title=""/>
              <o:lock v:ext="edit" aspectratio="f"/>
              <v:textbox inset="0mm,0mm,0mm,0mm" style="mso-fit-shape-to-text:t;">
                <w:txbxContent>
                  <w:p w14:paraId="622FD301">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0BC36">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6C6FB91"/>
    <w:multiLevelType w:val="singleLevel"/>
    <w:tmpl w:val="D6C6FB91"/>
    <w:lvl w:ilvl="0" w:tentative="0">
      <w:start w:val="4"/>
      <w:numFmt w:val="decimal"/>
      <w:suff w:val="nothing"/>
      <w:lvlText w:val="（%1）"/>
      <w:lvlJc w:val="left"/>
      <w:pPr>
        <w:ind w:left="-62"/>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ZDNjZDlmZjFmZTMyNGRmNDg2ODA4MTE3ZGJhMTYifQ=="/>
    <w:docVar w:name="KSO_WPS_MARK_KEY" w:val="821002d4-8ccf-4895-9baf-8918cc4809cc"/>
  </w:docVars>
  <w:rsids>
    <w:rsidRoot w:val="00DF4FDC"/>
    <w:rsid w:val="000C2625"/>
    <w:rsid w:val="000E7B1F"/>
    <w:rsid w:val="00106005"/>
    <w:rsid w:val="001C23C8"/>
    <w:rsid w:val="00223B78"/>
    <w:rsid w:val="00401E27"/>
    <w:rsid w:val="00601E0C"/>
    <w:rsid w:val="00745337"/>
    <w:rsid w:val="008933A9"/>
    <w:rsid w:val="008C0953"/>
    <w:rsid w:val="009A535F"/>
    <w:rsid w:val="009C7E16"/>
    <w:rsid w:val="00A340A4"/>
    <w:rsid w:val="00D20766"/>
    <w:rsid w:val="00D27746"/>
    <w:rsid w:val="00DF1A3E"/>
    <w:rsid w:val="00DF4FDC"/>
    <w:rsid w:val="00E62074"/>
    <w:rsid w:val="00EE143B"/>
    <w:rsid w:val="00EF4549"/>
    <w:rsid w:val="00F740BA"/>
    <w:rsid w:val="012515C4"/>
    <w:rsid w:val="0148108D"/>
    <w:rsid w:val="021A1232"/>
    <w:rsid w:val="0280055C"/>
    <w:rsid w:val="033B0956"/>
    <w:rsid w:val="03BE70CC"/>
    <w:rsid w:val="048B5BE2"/>
    <w:rsid w:val="04B758EF"/>
    <w:rsid w:val="05790AC6"/>
    <w:rsid w:val="05F6352F"/>
    <w:rsid w:val="06693130"/>
    <w:rsid w:val="068448FD"/>
    <w:rsid w:val="0693639D"/>
    <w:rsid w:val="06C2660A"/>
    <w:rsid w:val="06F83C16"/>
    <w:rsid w:val="071B67BA"/>
    <w:rsid w:val="071F5D03"/>
    <w:rsid w:val="0757738E"/>
    <w:rsid w:val="08EB054A"/>
    <w:rsid w:val="09E70687"/>
    <w:rsid w:val="09EE267E"/>
    <w:rsid w:val="0A7A09ED"/>
    <w:rsid w:val="0AF446DD"/>
    <w:rsid w:val="0B0528E4"/>
    <w:rsid w:val="0B7D1FFD"/>
    <w:rsid w:val="0B8D665F"/>
    <w:rsid w:val="0C05627A"/>
    <w:rsid w:val="0CC71088"/>
    <w:rsid w:val="0D131E62"/>
    <w:rsid w:val="0D4D7A24"/>
    <w:rsid w:val="0D6B1F38"/>
    <w:rsid w:val="0D8E0C7B"/>
    <w:rsid w:val="0DEB0761"/>
    <w:rsid w:val="0EAA4B43"/>
    <w:rsid w:val="0EB775D4"/>
    <w:rsid w:val="0F28461F"/>
    <w:rsid w:val="0FB95C8A"/>
    <w:rsid w:val="103517C0"/>
    <w:rsid w:val="10B2695F"/>
    <w:rsid w:val="1310070E"/>
    <w:rsid w:val="13180F89"/>
    <w:rsid w:val="133631BD"/>
    <w:rsid w:val="13592F1E"/>
    <w:rsid w:val="13601555"/>
    <w:rsid w:val="13FC6308"/>
    <w:rsid w:val="1404208C"/>
    <w:rsid w:val="14327E28"/>
    <w:rsid w:val="14807EF3"/>
    <w:rsid w:val="14E73BDB"/>
    <w:rsid w:val="14F340FC"/>
    <w:rsid w:val="151677EC"/>
    <w:rsid w:val="15B61CF7"/>
    <w:rsid w:val="15B744DF"/>
    <w:rsid w:val="15EF5F1B"/>
    <w:rsid w:val="16007AB2"/>
    <w:rsid w:val="166330FC"/>
    <w:rsid w:val="16A60A60"/>
    <w:rsid w:val="16B5191F"/>
    <w:rsid w:val="16D403EB"/>
    <w:rsid w:val="171F0DBC"/>
    <w:rsid w:val="1782031A"/>
    <w:rsid w:val="17A4440D"/>
    <w:rsid w:val="17B254D6"/>
    <w:rsid w:val="17BE7C56"/>
    <w:rsid w:val="185E3ECA"/>
    <w:rsid w:val="18730A86"/>
    <w:rsid w:val="18933B1B"/>
    <w:rsid w:val="198C07E7"/>
    <w:rsid w:val="1A0C2253"/>
    <w:rsid w:val="1A18065F"/>
    <w:rsid w:val="1A320502"/>
    <w:rsid w:val="1A5F07D0"/>
    <w:rsid w:val="1ACA46C7"/>
    <w:rsid w:val="1AF9128B"/>
    <w:rsid w:val="1B1C3D59"/>
    <w:rsid w:val="1B520DB0"/>
    <w:rsid w:val="1B6950B3"/>
    <w:rsid w:val="1BED1B20"/>
    <w:rsid w:val="1C2A288D"/>
    <w:rsid w:val="1C322F51"/>
    <w:rsid w:val="1C6A7E71"/>
    <w:rsid w:val="1CF52595"/>
    <w:rsid w:val="1D06730E"/>
    <w:rsid w:val="1D486BD4"/>
    <w:rsid w:val="1D505482"/>
    <w:rsid w:val="1F4749E1"/>
    <w:rsid w:val="1FF847F9"/>
    <w:rsid w:val="20052895"/>
    <w:rsid w:val="20916158"/>
    <w:rsid w:val="2093163A"/>
    <w:rsid w:val="20F843D4"/>
    <w:rsid w:val="21251E1F"/>
    <w:rsid w:val="222D3E0E"/>
    <w:rsid w:val="22856644"/>
    <w:rsid w:val="22A85759"/>
    <w:rsid w:val="23203614"/>
    <w:rsid w:val="233D5EA2"/>
    <w:rsid w:val="246E3081"/>
    <w:rsid w:val="249166D7"/>
    <w:rsid w:val="24C25F87"/>
    <w:rsid w:val="250F1011"/>
    <w:rsid w:val="258204D7"/>
    <w:rsid w:val="25D26CDC"/>
    <w:rsid w:val="265513CE"/>
    <w:rsid w:val="26741444"/>
    <w:rsid w:val="26B156D4"/>
    <w:rsid w:val="270A6C51"/>
    <w:rsid w:val="272E6B37"/>
    <w:rsid w:val="27970959"/>
    <w:rsid w:val="27A9599F"/>
    <w:rsid w:val="27E7313D"/>
    <w:rsid w:val="283C7D2D"/>
    <w:rsid w:val="28577A92"/>
    <w:rsid w:val="28EB0C2F"/>
    <w:rsid w:val="293E148B"/>
    <w:rsid w:val="2B4346EF"/>
    <w:rsid w:val="2B710CB1"/>
    <w:rsid w:val="2B870D86"/>
    <w:rsid w:val="2BE617CC"/>
    <w:rsid w:val="2C3A5FD7"/>
    <w:rsid w:val="2C840FE5"/>
    <w:rsid w:val="2C886428"/>
    <w:rsid w:val="2D7BC2F7"/>
    <w:rsid w:val="2DB334BE"/>
    <w:rsid w:val="2EB52178"/>
    <w:rsid w:val="2F8F46BA"/>
    <w:rsid w:val="2F935F54"/>
    <w:rsid w:val="2FA35BAC"/>
    <w:rsid w:val="301B756B"/>
    <w:rsid w:val="308B12EC"/>
    <w:rsid w:val="3186040F"/>
    <w:rsid w:val="31D32EB0"/>
    <w:rsid w:val="32304FC1"/>
    <w:rsid w:val="32420812"/>
    <w:rsid w:val="32A359AB"/>
    <w:rsid w:val="330427AA"/>
    <w:rsid w:val="331629F6"/>
    <w:rsid w:val="342D5C6B"/>
    <w:rsid w:val="347B0B72"/>
    <w:rsid w:val="34854EF1"/>
    <w:rsid w:val="34C428EA"/>
    <w:rsid w:val="356279EA"/>
    <w:rsid w:val="35845D6E"/>
    <w:rsid w:val="35CD28BE"/>
    <w:rsid w:val="3638094D"/>
    <w:rsid w:val="36443753"/>
    <w:rsid w:val="36926714"/>
    <w:rsid w:val="36D22BEE"/>
    <w:rsid w:val="37CA1A9C"/>
    <w:rsid w:val="37D84106"/>
    <w:rsid w:val="391C0ED0"/>
    <w:rsid w:val="395F496C"/>
    <w:rsid w:val="398A4394"/>
    <w:rsid w:val="3B2E05C3"/>
    <w:rsid w:val="3B380EFD"/>
    <w:rsid w:val="3C1E7FC5"/>
    <w:rsid w:val="3C2D28CB"/>
    <w:rsid w:val="3CC60AF6"/>
    <w:rsid w:val="3CE14F76"/>
    <w:rsid w:val="3D134767"/>
    <w:rsid w:val="3D143CBF"/>
    <w:rsid w:val="3E091156"/>
    <w:rsid w:val="3E573394"/>
    <w:rsid w:val="3E617010"/>
    <w:rsid w:val="3EB057F1"/>
    <w:rsid w:val="3EDA775A"/>
    <w:rsid w:val="3F2E08E7"/>
    <w:rsid w:val="3F685FC4"/>
    <w:rsid w:val="3F90759B"/>
    <w:rsid w:val="3FF44649"/>
    <w:rsid w:val="40284133"/>
    <w:rsid w:val="40F94DA1"/>
    <w:rsid w:val="40FD2D50"/>
    <w:rsid w:val="416A64CB"/>
    <w:rsid w:val="424B3731"/>
    <w:rsid w:val="42AC054A"/>
    <w:rsid w:val="4313238B"/>
    <w:rsid w:val="43886F2E"/>
    <w:rsid w:val="442C18EF"/>
    <w:rsid w:val="45202462"/>
    <w:rsid w:val="45411C78"/>
    <w:rsid w:val="458A0F2D"/>
    <w:rsid w:val="45F54A55"/>
    <w:rsid w:val="46431AB7"/>
    <w:rsid w:val="465E177A"/>
    <w:rsid w:val="46962772"/>
    <w:rsid w:val="46CB0D6C"/>
    <w:rsid w:val="471E24A0"/>
    <w:rsid w:val="478F3E11"/>
    <w:rsid w:val="47EC3C7A"/>
    <w:rsid w:val="48050DD4"/>
    <w:rsid w:val="484F7E16"/>
    <w:rsid w:val="486327B1"/>
    <w:rsid w:val="491741B6"/>
    <w:rsid w:val="499B6EFC"/>
    <w:rsid w:val="49CF02B4"/>
    <w:rsid w:val="4A205347"/>
    <w:rsid w:val="4A3C5D78"/>
    <w:rsid w:val="4B450FEC"/>
    <w:rsid w:val="4B617C33"/>
    <w:rsid w:val="4C261833"/>
    <w:rsid w:val="4D180B27"/>
    <w:rsid w:val="4D205519"/>
    <w:rsid w:val="4D32215D"/>
    <w:rsid w:val="4D5E5ADC"/>
    <w:rsid w:val="4D8B0DBA"/>
    <w:rsid w:val="4DD25BA1"/>
    <w:rsid w:val="4DF139FC"/>
    <w:rsid w:val="4EAA7ACE"/>
    <w:rsid w:val="4F0E615C"/>
    <w:rsid w:val="4F2529B4"/>
    <w:rsid w:val="4F25590B"/>
    <w:rsid w:val="4FDB5E9B"/>
    <w:rsid w:val="503F29AA"/>
    <w:rsid w:val="505867F1"/>
    <w:rsid w:val="507F74F5"/>
    <w:rsid w:val="50F2278C"/>
    <w:rsid w:val="51436B43"/>
    <w:rsid w:val="52FB7B37"/>
    <w:rsid w:val="54C33BA9"/>
    <w:rsid w:val="54C53DC5"/>
    <w:rsid w:val="552E4E3C"/>
    <w:rsid w:val="55340883"/>
    <w:rsid w:val="55FB134A"/>
    <w:rsid w:val="55FE508E"/>
    <w:rsid w:val="560B1F5F"/>
    <w:rsid w:val="56167946"/>
    <w:rsid w:val="56DF0A43"/>
    <w:rsid w:val="570855A2"/>
    <w:rsid w:val="57236B81"/>
    <w:rsid w:val="57334330"/>
    <w:rsid w:val="573F0AAD"/>
    <w:rsid w:val="576F0018"/>
    <w:rsid w:val="57BA7C98"/>
    <w:rsid w:val="58B3207E"/>
    <w:rsid w:val="58C67109"/>
    <w:rsid w:val="58CF65F5"/>
    <w:rsid w:val="58E81BFE"/>
    <w:rsid w:val="590A6F7C"/>
    <w:rsid w:val="5A0442DC"/>
    <w:rsid w:val="5A357377"/>
    <w:rsid w:val="5A4D6A89"/>
    <w:rsid w:val="5A7C2B3D"/>
    <w:rsid w:val="5A946405"/>
    <w:rsid w:val="5AA47438"/>
    <w:rsid w:val="5AA65046"/>
    <w:rsid w:val="5B45354C"/>
    <w:rsid w:val="5B4C03E7"/>
    <w:rsid w:val="5C6044F3"/>
    <w:rsid w:val="5CA63125"/>
    <w:rsid w:val="5CA80AA9"/>
    <w:rsid w:val="5D8C125F"/>
    <w:rsid w:val="5DAC2B79"/>
    <w:rsid w:val="5E4250A3"/>
    <w:rsid w:val="5E567128"/>
    <w:rsid w:val="5E664792"/>
    <w:rsid w:val="5EF12E91"/>
    <w:rsid w:val="5F0439DA"/>
    <w:rsid w:val="5F50072F"/>
    <w:rsid w:val="5FB641C3"/>
    <w:rsid w:val="5FBB69C9"/>
    <w:rsid w:val="5FD07508"/>
    <w:rsid w:val="60183F24"/>
    <w:rsid w:val="60520556"/>
    <w:rsid w:val="60FA345C"/>
    <w:rsid w:val="611A23EE"/>
    <w:rsid w:val="62245391"/>
    <w:rsid w:val="623743A3"/>
    <w:rsid w:val="62501FAE"/>
    <w:rsid w:val="62647438"/>
    <w:rsid w:val="62777FFE"/>
    <w:rsid w:val="62807630"/>
    <w:rsid w:val="6287314D"/>
    <w:rsid w:val="62FA10DE"/>
    <w:rsid w:val="63025ACC"/>
    <w:rsid w:val="636006DC"/>
    <w:rsid w:val="636E4965"/>
    <w:rsid w:val="63D9050A"/>
    <w:rsid w:val="641E657E"/>
    <w:rsid w:val="64AA453F"/>
    <w:rsid w:val="65731AC6"/>
    <w:rsid w:val="659C5515"/>
    <w:rsid w:val="65D05AD1"/>
    <w:rsid w:val="673B3AEB"/>
    <w:rsid w:val="676401CF"/>
    <w:rsid w:val="67F1564D"/>
    <w:rsid w:val="68BE0B64"/>
    <w:rsid w:val="68D37E20"/>
    <w:rsid w:val="68D75A50"/>
    <w:rsid w:val="69081C4B"/>
    <w:rsid w:val="697407B4"/>
    <w:rsid w:val="69AA1CA6"/>
    <w:rsid w:val="69D77FB4"/>
    <w:rsid w:val="69FC7113"/>
    <w:rsid w:val="6A0B102D"/>
    <w:rsid w:val="6A190D6A"/>
    <w:rsid w:val="6A4A34EB"/>
    <w:rsid w:val="6A5B41EE"/>
    <w:rsid w:val="6A8D661E"/>
    <w:rsid w:val="6A9F0A04"/>
    <w:rsid w:val="6ACD6C2A"/>
    <w:rsid w:val="6B4A68D8"/>
    <w:rsid w:val="6B765A42"/>
    <w:rsid w:val="6CF86A1F"/>
    <w:rsid w:val="6D61725F"/>
    <w:rsid w:val="6D6E79C9"/>
    <w:rsid w:val="6D78515E"/>
    <w:rsid w:val="6DED6737"/>
    <w:rsid w:val="6E851F72"/>
    <w:rsid w:val="6EBC2AF4"/>
    <w:rsid w:val="6ECB7CED"/>
    <w:rsid w:val="6F7A08D7"/>
    <w:rsid w:val="70303268"/>
    <w:rsid w:val="703D3958"/>
    <w:rsid w:val="70406ABD"/>
    <w:rsid w:val="707A0C11"/>
    <w:rsid w:val="70BF1417"/>
    <w:rsid w:val="70DF22FA"/>
    <w:rsid w:val="719B567C"/>
    <w:rsid w:val="71DD38C6"/>
    <w:rsid w:val="720B27A4"/>
    <w:rsid w:val="722324E1"/>
    <w:rsid w:val="72882F82"/>
    <w:rsid w:val="72FF2894"/>
    <w:rsid w:val="73387087"/>
    <w:rsid w:val="735064E2"/>
    <w:rsid w:val="73776013"/>
    <w:rsid w:val="739354B2"/>
    <w:rsid w:val="7431716C"/>
    <w:rsid w:val="743273F9"/>
    <w:rsid w:val="745E5245"/>
    <w:rsid w:val="76F9344D"/>
    <w:rsid w:val="775950F5"/>
    <w:rsid w:val="77B86829"/>
    <w:rsid w:val="77C155A3"/>
    <w:rsid w:val="7808163D"/>
    <w:rsid w:val="78097E81"/>
    <w:rsid w:val="78F73856"/>
    <w:rsid w:val="79312448"/>
    <w:rsid w:val="7942102D"/>
    <w:rsid w:val="7AA331F3"/>
    <w:rsid w:val="7AA9229D"/>
    <w:rsid w:val="7B66335D"/>
    <w:rsid w:val="7B7511EF"/>
    <w:rsid w:val="7C147169"/>
    <w:rsid w:val="7C811EAC"/>
    <w:rsid w:val="7C8B5E1B"/>
    <w:rsid w:val="7CD6006E"/>
    <w:rsid w:val="7DE949F9"/>
    <w:rsid w:val="7E9C52E7"/>
    <w:rsid w:val="7EE36520"/>
    <w:rsid w:val="7F2C666B"/>
    <w:rsid w:val="7F4B1EEA"/>
    <w:rsid w:val="7F897EF6"/>
    <w:rsid w:val="7FC074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qFormat/>
    <w:uiPriority w:val="9"/>
    <w:pPr>
      <w:keepNext/>
      <w:keepLines/>
      <w:spacing w:before="260" w:after="260" w:line="416" w:lineRule="auto"/>
      <w:outlineLvl w:val="2"/>
    </w:pPr>
    <w:rPr>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toc 2"/>
    <w:basedOn w:val="1"/>
    <w:next w:val="1"/>
    <w:qFormat/>
    <w:uiPriority w:val="39"/>
    <w:pPr>
      <w:ind w:left="420" w:leftChars="200"/>
    </w:pPr>
  </w:style>
  <w:style w:type="paragraph" w:styleId="9">
    <w:name w:val="Body Text Indent"/>
    <w:basedOn w:val="1"/>
    <w:next w:val="5"/>
    <w:qFormat/>
    <w:uiPriority w:val="0"/>
    <w:pPr>
      <w:spacing w:after="120"/>
      <w:ind w:left="420" w:leftChars="200"/>
    </w:pPr>
  </w:style>
  <w:style w:type="paragraph" w:styleId="10">
    <w:name w:val="Block Text"/>
    <w:basedOn w:val="1"/>
    <w:qFormat/>
    <w:uiPriority w:val="99"/>
    <w:pPr>
      <w:spacing w:after="120" w:afterLines="0"/>
      <w:ind w:left="1440" w:leftChars="700" w:right="1440" w:rightChars="700"/>
    </w:pPr>
  </w:style>
  <w:style w:type="paragraph" w:styleId="11">
    <w:name w:val="Plain Text"/>
    <w:basedOn w:val="1"/>
    <w:qFormat/>
    <w:uiPriority w:val="0"/>
    <w:rPr>
      <w:rFonts w:ascii="宋体" w:hAnsi="Courier New"/>
      <w:kern w:val="0"/>
      <w:sz w:val="20"/>
    </w:rPr>
  </w:style>
  <w:style w:type="paragraph" w:styleId="12">
    <w:name w:val="Balloon Text"/>
    <w:basedOn w:val="1"/>
    <w:semiHidden/>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after="120" w:line="480" w:lineRule="auto"/>
    </w:pPr>
  </w:style>
  <w:style w:type="paragraph" w:styleId="17">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szCs w:val="22"/>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w:basedOn w:val="7"/>
    <w:next w:val="20"/>
    <w:qFormat/>
    <w:uiPriority w:val="0"/>
    <w:pPr>
      <w:ind w:firstLine="420" w:firstLineChars="100"/>
    </w:pPr>
    <w:rPr>
      <w:rFonts w:ascii="Times New Roman" w:hAnsi="Times New Roman"/>
      <w:szCs w:val="20"/>
    </w:rPr>
  </w:style>
  <w:style w:type="paragraph" w:styleId="20">
    <w:name w:val="Body Text First Indent 2"/>
    <w:basedOn w:val="9"/>
    <w:next w:val="1"/>
    <w:qFormat/>
    <w:uiPriority w:val="99"/>
    <w:pPr>
      <w:tabs>
        <w:tab w:val="left" w:pos="4606"/>
      </w:tabs>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paragraph" w:customStyle="1" w:styleId="27">
    <w:name w:val="Default"/>
    <w:basedOn w:val="28"/>
    <w:qFormat/>
    <w:uiPriority w:val="0"/>
    <w:pPr>
      <w:widowControl w:val="0"/>
      <w:autoSpaceDE w:val="0"/>
      <w:autoSpaceDN w:val="0"/>
      <w:adjustRightInd w:val="0"/>
    </w:pPr>
    <w:rPr>
      <w:rFonts w:ascii="宋体" w:hAnsi="Times New Roman" w:eastAsia="宋体"/>
      <w:color w:val="000000"/>
      <w:sz w:val="24"/>
      <w:szCs w:val="24"/>
      <w:lang w:val="en-US" w:eastAsia="zh-CN" w:bidi="ar-SA"/>
    </w:rPr>
  </w:style>
  <w:style w:type="paragraph" w:customStyle="1" w:styleId="28">
    <w:name w:val="正文1"/>
    <w:next w:val="29"/>
    <w:qFormat/>
    <w:uiPriority w:val="0"/>
    <w:pPr>
      <w:widowControl w:val="0"/>
      <w:jc w:val="both"/>
    </w:pPr>
    <w:rPr>
      <w:rFonts w:ascii="等线" w:hAnsi="等线" w:eastAsia="等线" w:cs="宋体"/>
      <w:color w:val="000000"/>
      <w:kern w:val="2"/>
      <w:sz w:val="21"/>
      <w:szCs w:val="22"/>
      <w:lang w:val="en-US" w:eastAsia="zh-CN" w:bidi="ar-SA"/>
    </w:rPr>
  </w:style>
  <w:style w:type="paragraph" w:customStyle="1" w:styleId="29">
    <w:name w:val="Fließtext"/>
    <w:basedOn w:val="1"/>
    <w:qFormat/>
    <w:uiPriority w:val="0"/>
    <w:pPr>
      <w:overflowPunct w:val="0"/>
      <w:autoSpaceDE w:val="0"/>
      <w:autoSpaceDN w:val="0"/>
      <w:adjustRightInd w:val="0"/>
      <w:textAlignment w:val="baseline"/>
    </w:pPr>
    <w:rPr>
      <w:kern w:val="28"/>
      <w:szCs w:val="20"/>
    </w:rPr>
  </w:style>
  <w:style w:type="paragraph" w:customStyle="1" w:styleId="30">
    <w:name w:val="样式 10 磅"/>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1">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32">
    <w:name w:val="首行缩进"/>
    <w:basedOn w:val="1"/>
    <w:qFormat/>
    <w:uiPriority w:val="0"/>
    <w:pPr>
      <w:spacing w:line="360" w:lineRule="auto"/>
      <w:ind w:firstLine="480" w:firstLineChars="200"/>
    </w:pPr>
    <w:rPr>
      <w:sz w:val="24"/>
      <w:szCs w:val="22"/>
      <w:lang w:val="zh-CN"/>
    </w:rPr>
  </w:style>
  <w:style w:type="character" w:customStyle="1" w:styleId="33">
    <w:name w:val="font31"/>
    <w:qFormat/>
    <w:uiPriority w:val="0"/>
    <w:rPr>
      <w:rFonts w:hint="eastAsia" w:ascii="微软雅黑" w:hAnsi="微软雅黑" w:eastAsia="微软雅黑" w:cs="微软雅黑"/>
      <w:color w:val="000000"/>
      <w:sz w:val="16"/>
      <w:szCs w:val="16"/>
      <w:u w:val="none"/>
    </w:rPr>
  </w:style>
  <w:style w:type="character" w:customStyle="1" w:styleId="34">
    <w:name w:val="NormalCharacter"/>
    <w:semiHidden/>
    <w:qFormat/>
    <w:uiPriority w:val="0"/>
    <w:rPr>
      <w:kern w:val="2"/>
      <w:sz w:val="21"/>
      <w:szCs w:val="24"/>
      <w:lang w:val="en-US" w:eastAsia="zh-CN" w:bidi="ar-SA"/>
    </w:rPr>
  </w:style>
  <w:style w:type="character" w:customStyle="1" w:styleId="35">
    <w:name w:val="apple-converted-space"/>
    <w:qFormat/>
    <w:uiPriority w:val="0"/>
    <w:rPr>
      <w:rFonts w:ascii="Times New Roman" w:hAnsi="Times New Roman" w:eastAsia="宋体" w:cs="Times New Roman"/>
    </w:rPr>
  </w:style>
  <w:style w:type="paragraph" w:customStyle="1" w:styleId="36">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样式3"/>
    <w:basedOn w:val="11"/>
    <w:qFormat/>
    <w:uiPriority w:val="0"/>
    <w:pPr>
      <w:spacing w:line="0" w:lineRule="atLeast"/>
      <w:outlineLvl w:val="0"/>
    </w:pPr>
    <w:rPr>
      <w:sz w:val="28"/>
    </w:rPr>
  </w:style>
  <w:style w:type="paragraph" w:customStyle="1" w:styleId="38">
    <w:name w:val="表格文字"/>
    <w:basedOn w:val="1"/>
    <w:next w:val="7"/>
    <w:qFormat/>
    <w:uiPriority w:val="0"/>
    <w:pPr>
      <w:adjustRightInd w:val="0"/>
      <w:spacing w:line="420" w:lineRule="atLeast"/>
      <w:jc w:val="left"/>
      <w:textAlignment w:val="baseline"/>
    </w:pPr>
    <w:rPr>
      <w:kern w:val="0"/>
      <w:szCs w:val="20"/>
    </w:rPr>
  </w:style>
  <w:style w:type="paragraph" w:customStyle="1" w:styleId="39">
    <w:name w:val="List Paragraph"/>
    <w:basedOn w:val="1"/>
    <w:qFormat/>
    <w:uiPriority w:val="34"/>
    <w:pPr>
      <w:ind w:firstLine="420" w:firstLineChars="200"/>
    </w:pPr>
  </w:style>
  <w:style w:type="paragraph" w:customStyle="1" w:styleId="40">
    <w:name w:val="null3"/>
    <w:qFormat/>
    <w:uiPriority w:val="0"/>
    <w:rPr>
      <w:rFonts w:hint="eastAsia" w:ascii="Calibri" w:hAnsi="Calibri" w:eastAsia="宋体" w:cs="Times New Roman"/>
      <w:lang w:val="en-US" w:eastAsia="zh-Hans" w:bidi="ar-SA"/>
    </w:rPr>
  </w:style>
  <w:style w:type="paragraph" w:customStyle="1" w:styleId="4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38</Pages>
  <Words>16391</Words>
  <Characters>18650</Characters>
  <Lines>163</Lines>
  <Paragraphs>45</Paragraphs>
  <TotalTime>0</TotalTime>
  <ScaleCrop>false</ScaleCrop>
  <LinksUpToDate>false</LinksUpToDate>
  <CharactersWithSpaces>19270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2025-02-07T16:03:00Z</dcterms:created>
  <dc:creator>Administrator</dc:creator>
  <cp:lastModifiedBy>焦</cp:lastModifiedBy>
  <cp:lastPrinted>2024-07-28T15:19:00Z</cp:lastPrinted>
  <dcterms:modified xsi:type="dcterms:W3CDTF">2026-07-06T08:30:36Z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6B96DC7C319F4ED4BD76EC673F600669_13</vt:lpwstr>
  </property>
  <property fmtid="{D5CDD505-2E9C-101B-9397-08002B2CF9AE}" pid="4" name="KSOTemplateDocerSaveRecord">
    <vt:lpwstr>eyJoZGlkIjoiN2RlM2QzZGFiNTI0OWVjNTEzOWQ5MDNmZjAzZDBkMTAiLCJ1c2VySWQiOiI3NTkyODgxNjMifQ==</vt:lpwstr>
  </property>
</Properties>
</file>