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BC587">
      <w:pPr>
        <w:pStyle w:val="21"/>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7BE026D1">
      <w:pPr>
        <w:pStyle w:val="34"/>
        <w:rPr>
          <w:rFonts w:hint="eastAsia" w:ascii="仿宋" w:hAnsi="仿宋" w:eastAsia="仿宋" w:cs="仿宋"/>
          <w:sz w:val="28"/>
          <w:szCs w:val="28"/>
        </w:rPr>
      </w:pPr>
    </w:p>
    <w:p w14:paraId="76F539F1">
      <w:pPr>
        <w:pStyle w:val="34"/>
        <w:rPr>
          <w:rFonts w:hint="eastAsia" w:ascii="仿宋" w:hAnsi="仿宋" w:eastAsia="仿宋" w:cs="仿宋"/>
          <w:sz w:val="28"/>
          <w:szCs w:val="28"/>
        </w:rPr>
      </w:pPr>
    </w:p>
    <w:p w14:paraId="515D04AA">
      <w:pPr>
        <w:pStyle w:val="34"/>
        <w:rPr>
          <w:rFonts w:hint="eastAsia" w:ascii="仿宋" w:hAnsi="仿宋" w:eastAsia="仿宋" w:cs="仿宋"/>
          <w:sz w:val="28"/>
          <w:szCs w:val="28"/>
        </w:rPr>
      </w:pPr>
    </w:p>
    <w:p w14:paraId="69B73650">
      <w:pPr>
        <w:pStyle w:val="34"/>
        <w:rPr>
          <w:rFonts w:hint="eastAsia" w:ascii="仿宋" w:hAnsi="仿宋" w:eastAsia="仿宋" w:cs="仿宋"/>
          <w:sz w:val="28"/>
          <w:szCs w:val="28"/>
          <w:lang w:val="zh-CN"/>
        </w:rPr>
      </w:pPr>
    </w:p>
    <w:p w14:paraId="1EB30893">
      <w:pPr>
        <w:spacing w:line="360" w:lineRule="auto"/>
        <w:jc w:val="center"/>
        <w:rPr>
          <w:rFonts w:ascii="宋体" w:hAnsi="宋体"/>
          <w:b/>
          <w:sz w:val="72"/>
          <w:szCs w:val="72"/>
        </w:rPr>
      </w:pPr>
      <w:r>
        <w:rPr>
          <w:rFonts w:hint="eastAsia" w:ascii="宋体" w:hAnsi="宋体"/>
          <w:b/>
          <w:sz w:val="72"/>
          <w:szCs w:val="72"/>
        </w:rPr>
        <w:t>网上竞价文件</w:t>
      </w:r>
    </w:p>
    <w:p w14:paraId="4AE2076E">
      <w:pPr>
        <w:spacing w:line="500" w:lineRule="exact"/>
        <w:rPr>
          <w:rFonts w:hint="eastAsia" w:ascii="宋体" w:hAnsi="宋体"/>
          <w:b/>
          <w:sz w:val="48"/>
        </w:rPr>
      </w:pPr>
    </w:p>
    <w:p w14:paraId="6317CFA0">
      <w:pPr>
        <w:pStyle w:val="38"/>
        <w:rPr>
          <w:rFonts w:hint="eastAsia" w:ascii="宋体" w:hAnsi="宋体"/>
          <w:b/>
          <w:sz w:val="48"/>
        </w:rPr>
      </w:pPr>
    </w:p>
    <w:p w14:paraId="5A460D1A">
      <w:pPr>
        <w:pStyle w:val="38"/>
        <w:rPr>
          <w:rFonts w:hint="eastAsia" w:ascii="宋体" w:hAnsi="宋体"/>
          <w:b/>
          <w:sz w:val="48"/>
        </w:rPr>
      </w:pPr>
    </w:p>
    <w:p w14:paraId="4FA00409">
      <w:pPr>
        <w:pStyle w:val="38"/>
        <w:rPr>
          <w:rFonts w:hint="eastAsia" w:ascii="宋体" w:hAnsi="宋体"/>
          <w:b/>
          <w:sz w:val="48"/>
        </w:rPr>
      </w:pPr>
    </w:p>
    <w:p w14:paraId="7F611953">
      <w:pPr>
        <w:pStyle w:val="38"/>
        <w:rPr>
          <w:rFonts w:hint="eastAsia" w:ascii="宋体" w:hAnsi="宋体"/>
          <w:b/>
          <w:sz w:val="48"/>
        </w:rPr>
      </w:pPr>
    </w:p>
    <w:p w14:paraId="522ECA38">
      <w:pPr>
        <w:pStyle w:val="11"/>
        <w:spacing w:line="640" w:lineRule="exact"/>
        <w:ind w:firstLine="643" w:firstLineChars="200"/>
        <w:jc w:val="both"/>
        <w:rPr>
          <w:rFonts w:hint="default" w:hAnsi="宋体" w:eastAsia="宋体"/>
          <w:b/>
          <w:sz w:val="32"/>
          <w:szCs w:val="32"/>
          <w:highlight w:val="none"/>
          <w:lang w:val="en-US" w:eastAsia="zh-CN"/>
        </w:rPr>
      </w:pPr>
      <w:r>
        <w:rPr>
          <w:rFonts w:hint="eastAsia" w:hAnsi="宋体"/>
          <w:b/>
          <w:sz w:val="32"/>
          <w:szCs w:val="32"/>
          <w:highlight w:val="none"/>
        </w:rPr>
        <w:t>项目编号：</w:t>
      </w:r>
      <w:r>
        <w:rPr>
          <w:rFonts w:hint="eastAsia" w:hAnsi="宋体"/>
          <w:b/>
          <w:sz w:val="32"/>
          <w:szCs w:val="32"/>
          <w:highlight w:val="none"/>
          <w:lang w:val="en-US" w:eastAsia="zh-CN"/>
        </w:rPr>
        <w:t>FXZB-2026081-1</w:t>
      </w:r>
    </w:p>
    <w:p w14:paraId="03EA673A">
      <w:pPr>
        <w:pStyle w:val="11"/>
        <w:spacing w:line="640" w:lineRule="exact"/>
        <w:ind w:firstLine="643" w:firstLineChars="200"/>
        <w:jc w:val="both"/>
        <w:rPr>
          <w:rFonts w:hint="default" w:hAnsi="宋体" w:eastAsia="宋体"/>
          <w:b/>
          <w:sz w:val="32"/>
          <w:szCs w:val="32"/>
          <w:highlight w:val="none"/>
          <w:u w:val="single"/>
          <w:lang w:val="en-US" w:eastAsia="zh-CN"/>
        </w:rPr>
      </w:pPr>
      <w:r>
        <w:rPr>
          <w:rFonts w:hint="eastAsia" w:hAnsi="宋体"/>
          <w:b/>
          <w:sz w:val="32"/>
          <w:szCs w:val="32"/>
          <w:highlight w:val="none"/>
        </w:rPr>
        <w:t>项目名称：</w:t>
      </w:r>
      <w:r>
        <w:rPr>
          <w:rFonts w:hint="eastAsia" w:hAnsi="宋体"/>
          <w:b/>
          <w:sz w:val="32"/>
          <w:szCs w:val="32"/>
          <w:highlight w:val="none"/>
          <w:lang w:val="en-US" w:eastAsia="zh-CN"/>
        </w:rPr>
        <w:t>5G智能执法终端与智能电子脚扣系统采购项目</w:t>
      </w:r>
    </w:p>
    <w:p w14:paraId="206D3A2D">
      <w:pPr>
        <w:pStyle w:val="11"/>
        <w:spacing w:line="640" w:lineRule="exact"/>
        <w:ind w:firstLine="643" w:firstLineChars="200"/>
        <w:rPr>
          <w:rFonts w:hint="eastAsia" w:hAnsi="宋体"/>
          <w:b/>
          <w:sz w:val="32"/>
          <w:szCs w:val="32"/>
        </w:rPr>
      </w:pPr>
      <w:r>
        <w:rPr>
          <w:rFonts w:hint="eastAsia" w:hAnsi="宋体"/>
          <w:b/>
          <w:sz w:val="32"/>
          <w:szCs w:val="32"/>
        </w:rPr>
        <w:t>采</w:t>
      </w:r>
      <w:r>
        <w:rPr>
          <w:rFonts w:hint="eastAsia" w:hAnsi="宋体"/>
          <w:b/>
          <w:sz w:val="32"/>
          <w:szCs w:val="32"/>
          <w:lang w:val="en-US" w:eastAsia="zh-CN"/>
        </w:rPr>
        <w:t xml:space="preserve"> </w:t>
      </w:r>
      <w:r>
        <w:rPr>
          <w:rFonts w:hint="eastAsia" w:hAnsi="宋体"/>
          <w:b/>
          <w:sz w:val="32"/>
          <w:szCs w:val="32"/>
        </w:rPr>
        <w:t>购</w:t>
      </w:r>
      <w:r>
        <w:rPr>
          <w:rFonts w:hint="eastAsia" w:hAnsi="宋体"/>
          <w:b/>
          <w:sz w:val="32"/>
          <w:szCs w:val="32"/>
          <w:lang w:val="en-US" w:eastAsia="zh-CN"/>
        </w:rPr>
        <w:t xml:space="preserve"> </w:t>
      </w:r>
      <w:r>
        <w:rPr>
          <w:rFonts w:hint="eastAsia" w:hAnsi="宋体"/>
          <w:b/>
          <w:sz w:val="32"/>
          <w:szCs w:val="32"/>
        </w:rPr>
        <w:t>人：福建省女子监狱</w:t>
      </w:r>
    </w:p>
    <w:p w14:paraId="3EA089E6">
      <w:pPr>
        <w:spacing w:line="500" w:lineRule="exact"/>
        <w:rPr>
          <w:rFonts w:hint="eastAsia" w:ascii="宋体" w:hAnsi="宋体"/>
          <w:b/>
          <w:sz w:val="48"/>
        </w:rPr>
      </w:pPr>
      <w:r>
        <w:rPr>
          <w:rFonts w:hint="eastAsia" w:ascii="宋体" w:hAnsi="宋体"/>
          <w:b/>
          <w:sz w:val="48"/>
        </w:rPr>
        <w:t xml:space="preserve">  </w:t>
      </w:r>
    </w:p>
    <w:p w14:paraId="1E833AB4">
      <w:pPr>
        <w:pStyle w:val="38"/>
        <w:rPr>
          <w:rFonts w:hint="eastAsia" w:ascii="宋体" w:hAnsi="宋体"/>
          <w:b/>
          <w:sz w:val="48"/>
        </w:rPr>
      </w:pPr>
    </w:p>
    <w:p w14:paraId="61FFC59C">
      <w:pPr>
        <w:pStyle w:val="38"/>
        <w:rPr>
          <w:rFonts w:hint="eastAsia" w:ascii="宋体" w:hAnsi="宋体"/>
          <w:b/>
          <w:sz w:val="48"/>
        </w:rPr>
      </w:pPr>
    </w:p>
    <w:p w14:paraId="6206D47F">
      <w:pPr>
        <w:pStyle w:val="38"/>
        <w:rPr>
          <w:rFonts w:hint="eastAsia" w:ascii="宋体" w:hAnsi="宋体"/>
          <w:b/>
          <w:sz w:val="48"/>
        </w:rPr>
      </w:pPr>
    </w:p>
    <w:p w14:paraId="2AD02757">
      <w:pPr>
        <w:pStyle w:val="38"/>
        <w:rPr>
          <w:rFonts w:hint="eastAsia" w:ascii="宋体" w:hAnsi="宋体"/>
          <w:b/>
          <w:sz w:val="48"/>
        </w:rPr>
      </w:pPr>
    </w:p>
    <w:p w14:paraId="29192509">
      <w:pPr>
        <w:spacing w:line="500" w:lineRule="exact"/>
        <w:jc w:val="center"/>
        <w:rPr>
          <w:rFonts w:hint="eastAsia" w:ascii="宋体" w:hAnsi="宋体"/>
          <w:b/>
          <w:sz w:val="32"/>
          <w:szCs w:val="32"/>
          <w:highlight w:val="none"/>
        </w:rPr>
      </w:pPr>
      <w:r>
        <w:rPr>
          <w:rFonts w:hint="eastAsia" w:ascii="宋体" w:hAnsi="宋体"/>
          <w:b/>
          <w:sz w:val="32"/>
          <w:szCs w:val="32"/>
          <w:highlight w:val="none"/>
          <w:lang w:val="en-US" w:eastAsia="zh-CN"/>
        </w:rPr>
        <w:t>福建方兴招标代理有限公司</w:t>
      </w:r>
    </w:p>
    <w:p w14:paraId="4C4AD11C">
      <w:pPr>
        <w:spacing w:line="500" w:lineRule="exact"/>
        <w:jc w:val="center"/>
        <w:rPr>
          <w:rFonts w:hint="eastAsia" w:ascii="宋体" w:hAnsi="宋体"/>
          <w:b/>
          <w:sz w:val="32"/>
          <w:szCs w:val="32"/>
          <w:highlight w:val="none"/>
        </w:rPr>
      </w:pPr>
    </w:p>
    <w:p w14:paraId="05870AB7">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14:paraId="62A21043">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672BA225">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none"/>
          <w:lang w:eastAsia="zh-CN"/>
        </w:rPr>
        <w:t>福建方兴招标代理有限公司</w:t>
      </w:r>
      <w:r>
        <w:rPr>
          <w:rFonts w:hint="eastAsia" w:ascii="宋体" w:hAnsi="宋体" w:cs="宋体"/>
          <w:kern w:val="0"/>
          <w:sz w:val="24"/>
        </w:rPr>
        <w:t>受</w:t>
      </w:r>
      <w:r>
        <w:rPr>
          <w:rFonts w:hint="eastAsia" w:ascii="宋体" w:hAnsi="宋体" w:cs="宋体"/>
          <w:bCs/>
          <w:kern w:val="0"/>
          <w:sz w:val="24"/>
          <w:u w:val="single"/>
        </w:rPr>
        <w:t>福建省女子监狱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5G智能执法终端与智能电子脚扣系统采购项目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32D1750B">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bCs/>
          <w:sz w:val="24"/>
          <w:highlight w:val="none"/>
          <w:lang w:val="en-US" w:eastAsia="zh-CN"/>
        </w:rPr>
      </w:pPr>
      <w:r>
        <w:rPr>
          <w:rFonts w:hint="eastAsia" w:ascii="宋体" w:hAnsi="宋体" w:eastAsia="宋体" w:cs="宋体"/>
          <w:b/>
          <w:bCs/>
          <w:kern w:val="0"/>
          <w:sz w:val="24"/>
          <w:highlight w:val="none"/>
        </w:rPr>
        <w:t>1.项目编号：</w:t>
      </w:r>
      <w:r>
        <w:rPr>
          <w:rFonts w:hint="eastAsia" w:ascii="宋体" w:hAnsi="宋体" w:eastAsia="宋体" w:cs="宋体"/>
          <w:b/>
          <w:bCs/>
          <w:kern w:val="0"/>
          <w:sz w:val="24"/>
          <w:highlight w:val="none"/>
          <w:lang w:val="en-US" w:eastAsia="zh-CN"/>
        </w:rPr>
        <w:t>FXZB-2026081</w:t>
      </w:r>
      <w:r>
        <w:rPr>
          <w:rFonts w:hint="eastAsia" w:ascii="宋体" w:hAnsi="宋体" w:cs="宋体"/>
          <w:b/>
          <w:bCs/>
          <w:kern w:val="0"/>
          <w:sz w:val="24"/>
          <w:highlight w:val="none"/>
          <w:lang w:val="en-US" w:eastAsia="zh-CN"/>
        </w:rPr>
        <w:t>-1</w:t>
      </w:r>
    </w:p>
    <w:p w14:paraId="63AFABBF">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2.项目名称：</w:t>
      </w:r>
      <w:r>
        <w:rPr>
          <w:rFonts w:hint="eastAsia" w:ascii="宋体" w:hAnsi="宋体" w:eastAsia="宋体" w:cs="宋体"/>
          <w:b/>
          <w:bCs/>
          <w:kern w:val="0"/>
          <w:sz w:val="24"/>
          <w:highlight w:val="none"/>
          <w:lang w:eastAsia="zh-CN"/>
        </w:rPr>
        <w:t>5G智能执法终端与智能电子脚扣系统采购项目</w:t>
      </w:r>
    </w:p>
    <w:p w14:paraId="4E72B531">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3.网上竞价货物（服务、工程）名称、数量及主要技术规格售后服务要求等详见“第</w:t>
      </w:r>
      <w:r>
        <w:rPr>
          <w:rFonts w:hint="eastAsia" w:ascii="宋体" w:hAnsi="宋体" w:eastAsia="宋体" w:cs="宋体"/>
          <w:b/>
          <w:bCs/>
          <w:kern w:val="0"/>
          <w:sz w:val="24"/>
          <w:highlight w:val="none"/>
          <w:lang w:val="en-US" w:eastAsia="zh-CN"/>
        </w:rPr>
        <w:t>三</w:t>
      </w:r>
      <w:r>
        <w:rPr>
          <w:rFonts w:hint="eastAsia" w:ascii="宋体" w:hAnsi="宋体" w:eastAsia="宋体" w:cs="宋体"/>
          <w:b/>
          <w:bCs/>
          <w:kern w:val="0"/>
          <w:sz w:val="24"/>
          <w:highlight w:val="none"/>
        </w:rPr>
        <w:t>章 网上竞价内容及要求”。</w:t>
      </w:r>
    </w:p>
    <w:p w14:paraId="07AE1B91">
      <w:pPr>
        <w:keepNext w:val="0"/>
        <w:keepLines w:val="0"/>
        <w:pageBreakBefore w:val="0"/>
        <w:widowControl/>
        <w:kinsoku/>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4.报名及竞价时间安排：</w:t>
      </w:r>
    </w:p>
    <w:p w14:paraId="6DEF0C6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674BDB8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:00:00</w:t>
      </w:r>
    </w:p>
    <w:p w14:paraId="6BF6D9F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网上竞价开始时间：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lang w:val="en-US" w:eastAsia="zh-CN"/>
        </w:rPr>
        <w:t>:00</w:t>
      </w:r>
    </w:p>
    <w:p w14:paraId="2D3FBC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网上竞价截止时间：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lang w:val="en-US" w:eastAsia="zh-CN"/>
        </w:rPr>
        <w:t>:00</w:t>
      </w:r>
    </w:p>
    <w:p w14:paraId="31DF484A">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rPr>
      </w:pPr>
      <w:r>
        <w:rPr>
          <w:rFonts w:hint="eastAsia" w:ascii="宋体" w:hAnsi="宋体" w:eastAsia="宋体" w:cs="Times New Roman"/>
          <w:b/>
          <w:bCs/>
          <w:sz w:val="24"/>
        </w:rPr>
        <w:t>5.供应商资格要求</w:t>
      </w:r>
    </w:p>
    <w:p w14:paraId="69B2E79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（1）有能力提供本网上竞价文件所述货物、服务和工程的法人、事业单位及其他组织均可能成为合格的供应商；</w:t>
      </w:r>
    </w:p>
    <w:p w14:paraId="41E66B6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（2）供应商应提供以下证明材料：</w:t>
      </w:r>
    </w:p>
    <w:p w14:paraId="19FC0A7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906036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②参加网上竞价活动前3年内在经营活动中没有重大违法记录及无行贿犯罪的承诺，格式详见本网上竞价文件第五章《竞价承诺书》。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5A0B22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③具备履行合同所必需的设备和专业技术能力的承诺，格式详见本网上竞价文件第五章《竞价承诺书》；</w:t>
      </w:r>
    </w:p>
    <w:p w14:paraId="020E97FC">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rPr>
      </w:pPr>
      <w:r>
        <w:rPr>
          <w:rFonts w:hint="eastAsia" w:ascii="宋体" w:hAnsi="宋体" w:eastAsia="宋体" w:cs="Times New Roman"/>
          <w:sz w:val="24"/>
        </w:rPr>
        <w:t>④单位授权书，格式详见本网上竞价文件第五章。</w:t>
      </w:r>
    </w:p>
    <w:p w14:paraId="729CAD51">
      <w:pPr>
        <w:keepNext w:val="0"/>
        <w:keepLines w:val="0"/>
        <w:pageBreakBefore w:val="0"/>
        <w:kinsoku/>
        <w:overflowPunct/>
        <w:topLinePunct w:val="0"/>
        <w:autoSpaceDE/>
        <w:autoSpaceDN/>
        <w:bidi w:val="0"/>
        <w:adjustRightInd/>
        <w:snapToGrid/>
        <w:spacing w:line="360" w:lineRule="auto"/>
        <w:ind w:firstLine="481"/>
        <w:textAlignment w:val="auto"/>
        <w:rPr>
          <w:rFonts w:hint="eastAsia" w:ascii="宋体" w:hAnsi="宋体" w:eastAsia="宋体" w:cs="Times New Roman"/>
          <w:sz w:val="24"/>
          <w:highlight w:val="none"/>
        </w:rPr>
      </w:pPr>
      <w:r>
        <w:rPr>
          <w:rFonts w:hint="eastAsia" w:ascii="宋体" w:hAnsi="宋体" w:eastAsia="宋体"/>
          <w:sz w:val="24"/>
          <w:highlight w:val="none"/>
        </w:rPr>
        <w:t>⑤</w:t>
      </w:r>
      <w:r>
        <w:rPr>
          <w:rFonts w:hint="eastAsia" w:ascii="Times New Roman" w:hAnsi="Times New Roman" w:eastAsia="宋体" w:cs="Times New Roman"/>
          <w:sz w:val="24"/>
          <w:highlight w:val="none"/>
        </w:rPr>
        <w:t>特定资格要求</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无</w:t>
      </w:r>
      <w:r>
        <w:rPr>
          <w:rFonts w:hint="eastAsia" w:ascii="Times New Roman" w:hAnsi="Times New Roman" w:eastAsia="宋体" w:cs="Times New Roman"/>
          <w:sz w:val="24"/>
          <w:highlight w:val="none"/>
        </w:rPr>
        <w:t>。</w:t>
      </w:r>
    </w:p>
    <w:p w14:paraId="12D81E8A">
      <w:pPr>
        <w:keepNext w:val="0"/>
        <w:keepLines w:val="0"/>
        <w:pageBreakBefore w:val="0"/>
        <w:kinsoku/>
        <w:wordWrap w:val="0"/>
        <w:overflowPunct/>
        <w:topLinePunct w:val="0"/>
        <w:autoSpaceDE/>
        <w:autoSpaceDN/>
        <w:bidi w:val="0"/>
        <w:adjustRightInd/>
        <w:snapToGrid/>
        <w:spacing w:line="360" w:lineRule="auto"/>
        <w:ind w:firstLine="481"/>
        <w:textAlignment w:val="auto"/>
        <w:rPr>
          <w:rFonts w:ascii="宋体" w:hAnsi="宋体" w:eastAsia="宋体"/>
          <w:sz w:val="24"/>
        </w:rPr>
      </w:pPr>
      <w:r>
        <w:rPr>
          <w:rFonts w:hint="eastAsia" w:ascii="宋体" w:hAnsi="宋体" w:eastAsia="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807AC1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（4）本项目是否接受联合体竞价：不接受。</w:t>
      </w:r>
    </w:p>
    <w:p w14:paraId="5B3E91B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62621B3">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left"/>
        <w:textAlignment w:val="auto"/>
        <w:rPr>
          <w:rFonts w:ascii="宋体" w:hAnsi="宋体" w:eastAsia="宋体"/>
          <w:sz w:val="24"/>
        </w:rPr>
      </w:pPr>
      <w:r>
        <w:rPr>
          <w:rFonts w:hint="eastAsia" w:ascii="宋体" w:hAnsi="宋体" w:eastAsia="宋体"/>
          <w:b/>
          <w:color w:val="000000"/>
          <w:sz w:val="24"/>
        </w:rPr>
        <w:t>6.网上竞价文件售价</w:t>
      </w:r>
    </w:p>
    <w:p w14:paraId="2B2D49C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eastAsia="宋体"/>
        </w:rPr>
      </w:pPr>
      <w:r>
        <w:rPr>
          <w:rFonts w:hint="eastAsia" w:ascii="宋体" w:hAnsi="宋体" w:eastAsia="宋体"/>
          <w:bCs/>
          <w:color w:val="000000"/>
          <w:sz w:val="24"/>
        </w:rPr>
        <w:t>网上竞价文件售价0元</w:t>
      </w:r>
      <w:r>
        <w:rPr>
          <w:rFonts w:hint="eastAsia" w:ascii="宋体" w:hAnsi="宋体" w:eastAsia="宋体"/>
          <w:bCs/>
          <w:sz w:val="24"/>
        </w:rPr>
        <w:t>，在报</w:t>
      </w:r>
      <w:r>
        <w:rPr>
          <w:rFonts w:hint="eastAsia" w:ascii="宋体" w:hAnsi="宋体" w:eastAsia="宋体"/>
          <w:sz w:val="24"/>
        </w:rPr>
        <w:t>名期限内，各潜在供应商可直接从采购公告附件中获取网上竞价文件。</w:t>
      </w:r>
    </w:p>
    <w:p w14:paraId="498B419E">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7.网上竞价保证金：</w:t>
      </w:r>
    </w:p>
    <w:p w14:paraId="04785F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本项目网上竞价保证金</w:t>
      </w:r>
      <w:r>
        <w:rPr>
          <w:rFonts w:hint="eastAsia" w:ascii="宋体" w:hAnsi="宋体" w:eastAsia="宋体" w:cs="宋体"/>
          <w:sz w:val="24"/>
          <w:highlight w:val="none"/>
        </w:rPr>
        <w:t>为</w:t>
      </w:r>
      <w:r>
        <w:rPr>
          <w:rFonts w:hint="eastAsia" w:ascii="宋体" w:hAnsi="宋体" w:eastAsia="宋体" w:cs="宋体"/>
          <w:sz w:val="24"/>
          <w:highlight w:val="none"/>
          <w:u w:val="single"/>
          <w:lang w:val="en-US" w:eastAsia="zh-CN"/>
        </w:rPr>
        <w:t>1300</w:t>
      </w:r>
      <w:r>
        <w:rPr>
          <w:rFonts w:hint="eastAsia" w:ascii="宋体" w:hAnsi="宋体" w:eastAsia="宋体" w:cs="宋体"/>
          <w:sz w:val="24"/>
          <w:highlight w:val="none"/>
        </w:rPr>
        <w:t>元</w:t>
      </w:r>
      <w:r>
        <w:rPr>
          <w:rFonts w:hint="eastAsia" w:ascii="宋体" w:hAnsi="宋体" w:eastAsia="宋体" w:cs="宋体"/>
          <w:sz w:val="24"/>
        </w:rPr>
        <w:t>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6A951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cs="宋体"/>
          <w:sz w:val="24"/>
        </w:rPr>
        <w:t>网上竞价</w:t>
      </w:r>
      <w:r>
        <w:rPr>
          <w:rFonts w:hint="eastAsia" w:ascii="宋体" w:hAnsi="宋体" w:eastAsia="宋体"/>
          <w:sz w:val="24"/>
        </w:rPr>
        <w:t>保证金缴交</w:t>
      </w:r>
      <w:r>
        <w:rPr>
          <w:rFonts w:hint="eastAsia" w:ascii="宋体" w:hAnsi="宋体" w:eastAsia="宋体" w:cs="宋体"/>
          <w:sz w:val="24"/>
        </w:rPr>
        <w:t>指定账户</w:t>
      </w:r>
      <w:r>
        <w:rPr>
          <w:rFonts w:hint="eastAsia" w:ascii="宋体" w:hAnsi="宋体" w:eastAsia="宋体"/>
          <w:sz w:val="24"/>
        </w:rPr>
        <w:t>：</w:t>
      </w:r>
    </w:p>
    <w:p w14:paraId="6D06C14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开户名：福建方兴招标代理有限公司</w:t>
      </w:r>
    </w:p>
    <w:p w14:paraId="29BF711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开户行：中国农业银行福州鼓屏支行</w:t>
      </w:r>
    </w:p>
    <w:p w14:paraId="156DCFD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账  号：1300 3101 0400 15896</w:t>
      </w:r>
    </w:p>
    <w:p w14:paraId="609067A5">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8.响应文件有效期：首次响应文件提交截止时间起90个日历日。</w:t>
      </w:r>
    </w:p>
    <w:p w14:paraId="2D91B6AB">
      <w:pPr>
        <w:keepNext w:val="0"/>
        <w:keepLines w:val="0"/>
        <w:pageBreakBefore w:val="0"/>
        <w:kinsoku/>
        <w:overflowPunct/>
        <w:topLinePunct w:val="0"/>
        <w:autoSpaceDE/>
        <w:autoSpaceDN/>
        <w:bidi w:val="0"/>
        <w:adjustRightInd/>
        <w:snapToGrid/>
        <w:spacing w:line="360" w:lineRule="auto"/>
        <w:ind w:left="420" w:leftChars="200"/>
        <w:textAlignment w:val="auto"/>
        <w:rPr>
          <w:rFonts w:ascii="宋体" w:hAnsi="宋体" w:eastAsia="宋体" w:cs="宋体"/>
          <w:sz w:val="24"/>
        </w:rPr>
      </w:pPr>
      <w:r>
        <w:rPr>
          <w:rFonts w:hint="eastAsia" w:ascii="宋体" w:hAnsi="宋体" w:eastAsia="宋体" w:cs="宋体"/>
          <w:sz w:val="24"/>
        </w:rPr>
        <w:t>9.代理服务费：本项目采购代理服</w:t>
      </w:r>
      <w:r>
        <w:rPr>
          <w:rFonts w:hint="eastAsia" w:ascii="宋体" w:hAnsi="宋体" w:eastAsia="宋体" w:cs="宋体"/>
          <w:sz w:val="24"/>
          <w:highlight w:val="none"/>
        </w:rPr>
        <w:t>务费以</w:t>
      </w:r>
      <w:r>
        <w:rPr>
          <w:rFonts w:hint="eastAsia" w:ascii="宋体" w:hAnsi="宋体" w:eastAsia="宋体" w:cs="宋体"/>
          <w:sz w:val="24"/>
          <w:highlight w:val="none"/>
          <w:lang w:val="en-US" w:eastAsia="zh-CN"/>
        </w:rPr>
        <w:t>成交金额</w:t>
      </w:r>
      <w:r>
        <w:rPr>
          <w:rFonts w:hint="eastAsia" w:ascii="宋体" w:hAnsi="宋体" w:eastAsia="宋体" w:cs="宋体"/>
          <w:sz w:val="24"/>
        </w:rPr>
        <w:t>的1%向成交供应商收取。</w:t>
      </w:r>
    </w:p>
    <w:p w14:paraId="02ADDF44">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10.联系方式</w:t>
      </w:r>
    </w:p>
    <w:p w14:paraId="272E238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 xml:space="preserve">采购人：福建省女子监狱 </w:t>
      </w:r>
    </w:p>
    <w:p w14:paraId="74907A25">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址：福建省福州市</w:t>
      </w:r>
      <w:r>
        <w:rPr>
          <w:rFonts w:hint="eastAsia" w:ascii="宋体" w:hAnsi="宋体" w:eastAsia="宋体" w:cs="宋体"/>
          <w:sz w:val="24"/>
          <w:lang w:val="en-US" w:eastAsia="zh-CN"/>
        </w:rPr>
        <w:t>闽侯县</w:t>
      </w:r>
      <w:r>
        <w:rPr>
          <w:rFonts w:hint="eastAsia" w:ascii="宋体" w:hAnsi="宋体" w:eastAsia="宋体" w:cs="宋体"/>
          <w:sz w:val="24"/>
        </w:rPr>
        <w:t xml:space="preserve">南屿镇新南大道156号 </w:t>
      </w:r>
    </w:p>
    <w:p w14:paraId="55C7F79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u w:val="single"/>
          <w:lang w:val="en-US" w:eastAsia="zh-CN"/>
        </w:rPr>
      </w:pPr>
      <w:r>
        <w:rPr>
          <w:rFonts w:hint="eastAsia" w:ascii="宋体" w:hAnsi="宋体" w:eastAsia="宋体" w:cs="宋体"/>
          <w:sz w:val="24"/>
        </w:rPr>
        <w:t>联系人及电</w:t>
      </w:r>
      <w:r>
        <w:rPr>
          <w:rFonts w:hint="eastAsia" w:ascii="宋体" w:hAnsi="宋体" w:eastAsia="宋体" w:cs="宋体"/>
          <w:color w:val="auto"/>
          <w:sz w:val="24"/>
          <w:u w:val="none"/>
        </w:rPr>
        <w:t>话：</w:t>
      </w:r>
      <w:r>
        <w:rPr>
          <w:rFonts w:hint="eastAsia" w:ascii="宋体" w:hAnsi="宋体" w:eastAsia="宋体" w:cs="宋体"/>
          <w:color w:val="auto"/>
          <w:sz w:val="24"/>
          <w:u w:val="none"/>
          <w:lang w:val="en-US" w:eastAsia="zh-CN"/>
        </w:rPr>
        <w:t>邱警官、0591-23506027</w:t>
      </w:r>
    </w:p>
    <w:p w14:paraId="108360D8">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采购代理机构：福建方兴招标代理有限公司</w:t>
      </w:r>
    </w:p>
    <w:p w14:paraId="4FD596E9">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地  址：福州市鼓楼区鼓屏路192号山海大厦南楼11层</w:t>
      </w:r>
    </w:p>
    <w:p w14:paraId="6570537C">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邮  编：350003</w:t>
      </w:r>
    </w:p>
    <w:p w14:paraId="7AF4D35C">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  话：0591-87278232</w:t>
      </w:r>
    </w:p>
    <w:p w14:paraId="4E56CD37">
      <w:pPr>
        <w:keepNext w:val="0"/>
        <w:keepLines w:val="0"/>
        <w:pageBreakBefore w:val="0"/>
        <w:kinsoku/>
        <w:overflowPunct/>
        <w:topLinePunct w:val="0"/>
        <w:autoSpaceDE/>
        <w:autoSpaceDN/>
        <w:bidi w:val="0"/>
        <w:adjustRightInd/>
        <w:snapToGrid/>
        <w:spacing w:line="360" w:lineRule="auto"/>
        <w:ind w:left="420" w:leftChars="200"/>
        <w:textAlignment w:val="auto"/>
        <w:rPr>
          <w:rFonts w:hint="default" w:ascii="宋体" w:hAnsi="宋体" w:eastAsia="宋体" w:cs="宋体"/>
          <w:sz w:val="24"/>
          <w:lang w:val="en-US" w:eastAsia="zh-CN"/>
        </w:rPr>
      </w:pPr>
      <w:r>
        <w:rPr>
          <w:rFonts w:hint="eastAsia" w:ascii="宋体" w:hAnsi="宋体" w:eastAsia="宋体" w:cs="宋体"/>
          <w:sz w:val="24"/>
        </w:rPr>
        <w:t>项目负责人：</w:t>
      </w:r>
      <w:r>
        <w:rPr>
          <w:rFonts w:hint="eastAsia" w:ascii="宋体" w:hAnsi="宋体" w:eastAsia="宋体" w:cs="宋体"/>
          <w:sz w:val="24"/>
          <w:lang w:val="en-US" w:eastAsia="zh-CN"/>
        </w:rPr>
        <w:t>周雨晨、刘滢</w:t>
      </w:r>
    </w:p>
    <w:p w14:paraId="5E1AFA4A">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公司网址：www.fjfxzbdl.com</w:t>
      </w:r>
    </w:p>
    <w:p w14:paraId="093352FE">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电子邮箱：fxzb178@163.com</w:t>
      </w:r>
    </w:p>
    <w:p w14:paraId="116D6AA3">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11.有关本项目的相关信息（包括网上竞价文件若有修改补充），</w:t>
      </w:r>
      <w:r>
        <w:rPr>
          <w:rFonts w:hint="eastAsia" w:ascii="宋体" w:hAnsi="宋体" w:eastAsia="宋体" w:cs="宋体"/>
          <w:sz w:val="24"/>
          <w:lang w:eastAsia="zh-CN"/>
        </w:rPr>
        <w:t>福建方兴招标代理有限公司</w:t>
      </w:r>
      <w:r>
        <w:rPr>
          <w:rFonts w:hint="eastAsia" w:ascii="宋体" w:hAnsi="宋体" w:eastAsia="宋体" w:cs="宋体"/>
          <w:sz w:val="24"/>
        </w:rPr>
        <w:t>将通过以下媒介发布通知，请潜在供应商随时关注相关网站，以免错漏重要信息。</w:t>
      </w:r>
    </w:p>
    <w:p w14:paraId="3116C69F">
      <w:pPr>
        <w:keepNext w:val="0"/>
        <w:keepLines w:val="0"/>
        <w:pageBreakBefore w:val="0"/>
        <w:kinsoku/>
        <w:overflowPunct/>
        <w:topLinePunct w:val="0"/>
        <w:autoSpaceDE/>
        <w:autoSpaceDN/>
        <w:bidi w:val="0"/>
        <w:adjustRightInd/>
        <w:snapToGrid/>
        <w:spacing w:line="360" w:lineRule="auto"/>
        <w:ind w:left="420" w:leftChars="200"/>
        <w:textAlignment w:val="auto"/>
        <w:rPr>
          <w:rFonts w:hint="eastAsia" w:ascii="宋体" w:hAnsi="宋体" w:eastAsia="宋体" w:cs="宋体"/>
          <w:sz w:val="24"/>
        </w:rPr>
      </w:pPr>
      <w:r>
        <w:rPr>
          <w:rFonts w:hint="eastAsia" w:ascii="宋体" w:hAnsi="宋体" w:eastAsia="宋体" w:cs="宋体"/>
          <w:sz w:val="24"/>
        </w:rPr>
        <w:t>福建省国资采购平台，网址：https://ygcg.fjcqjy.com/；</w:t>
      </w:r>
      <w:r>
        <w:rPr>
          <w:rFonts w:hint="eastAsia" w:ascii="宋体" w:hAnsi="宋体" w:eastAsia="宋体" w:cs="宋体"/>
          <w:sz w:val="24"/>
        </w:rPr>
        <w:br w:type="textWrapping"/>
      </w:r>
      <w:r>
        <w:rPr>
          <w:rFonts w:hint="eastAsia" w:ascii="宋体" w:hAnsi="宋体" w:eastAsia="宋体" w:cs="宋体"/>
          <w:sz w:val="24"/>
        </w:rPr>
        <w:t>中国招标投标公共服务平台，网址：http://www.cebpubservice.com/；</w:t>
      </w:r>
      <w:r>
        <w:rPr>
          <w:rFonts w:hint="eastAsia" w:ascii="宋体" w:hAnsi="宋体" w:eastAsia="宋体" w:cs="宋体"/>
          <w:sz w:val="24"/>
        </w:rPr>
        <w:br w:type="textWrapping"/>
      </w:r>
      <w:r>
        <w:rPr>
          <w:rFonts w:hint="eastAsia" w:ascii="宋体" w:hAnsi="宋体" w:eastAsia="宋体" w:cs="宋体"/>
          <w:sz w:val="24"/>
        </w:rPr>
        <w:t>福建方兴招标代理有限公司</w:t>
      </w:r>
      <w:r>
        <w:rPr>
          <w:rFonts w:hint="eastAsia" w:ascii="宋体" w:hAnsi="宋体" w:eastAsia="宋体" w:cs="宋体"/>
          <w:sz w:val="24"/>
          <w:lang w:val="en-US" w:eastAsia="zh-CN"/>
        </w:rPr>
        <w:t>网上竞价平台</w:t>
      </w:r>
      <w:r>
        <w:rPr>
          <w:rFonts w:hint="eastAsia" w:ascii="宋体" w:hAnsi="宋体" w:eastAsia="宋体" w:cs="宋体"/>
          <w:sz w:val="24"/>
        </w:rPr>
        <w:t>，网址：http://www.fjfxzbdl.com/</w:t>
      </w:r>
    </w:p>
    <w:p w14:paraId="079A18C4">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3A8A9B90">
      <w:pPr>
        <w:numPr>
          <w:ilvl w:val="0"/>
          <w:numId w:val="0"/>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w:t>
      </w:r>
      <w:r>
        <w:rPr>
          <w:rFonts w:hint="eastAsia" w:ascii="宋体" w:hAnsi="宋体" w:cs="宋体"/>
          <w:b/>
          <w:kern w:val="0"/>
          <w:sz w:val="32"/>
          <w:szCs w:val="32"/>
          <w:lang w:val="en-US" w:eastAsia="zh-CN"/>
        </w:rPr>
        <w:t>二</w:t>
      </w:r>
      <w:r>
        <w:rPr>
          <w:rFonts w:hint="eastAsia" w:ascii="宋体" w:hAnsi="宋体" w:cs="宋体"/>
          <w:b/>
          <w:kern w:val="0"/>
          <w:sz w:val="32"/>
          <w:szCs w:val="32"/>
        </w:rPr>
        <w:t>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网上竞价须知</w:t>
      </w:r>
    </w:p>
    <w:p w14:paraId="73531101">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57D38F14">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7B93E8BA">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69D97A48">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41"/>
          <w:rFonts w:hint="eastAsia" w:ascii="宋体" w:hAnsi="宋体"/>
          <w:kern w:val="0"/>
          <w:sz w:val="24"/>
        </w:rPr>
        <w:t>供应商</w:t>
      </w:r>
      <w:r>
        <w:rPr>
          <w:rFonts w:hint="eastAsia" w:ascii="宋体" w:hAnsi="宋体" w:cs="宋体"/>
          <w:sz w:val="24"/>
        </w:rPr>
        <w:t xml:space="preserve">，不得再参加该采购项目的其他采购活动。 </w:t>
      </w:r>
    </w:p>
    <w:p w14:paraId="7D31BF14">
      <w:pPr>
        <w:pStyle w:val="21"/>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0BB145B">
      <w:pPr>
        <w:pStyle w:val="21"/>
        <w:spacing w:line="360" w:lineRule="auto"/>
        <w:ind w:left="0" w:leftChars="0" w:firstLine="480" w:firstLineChars="200"/>
        <w:rPr>
          <w:rFonts w:ascii="宋体" w:hAnsi="宋体" w:cs="宋体"/>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5.如本项目设定最高单价限价，则供应商须在最高单价限价范围内进行网上竞价，成交后，须提供不高于最高单价限价的最终成交分项单价报价。须提供承诺函，格式详见竞价文件第五章。</w:t>
      </w:r>
    </w:p>
    <w:p w14:paraId="3D82ABC2">
      <w:pPr>
        <w:spacing w:line="360" w:lineRule="auto"/>
        <w:ind w:firstLine="482" w:firstLineChars="200"/>
        <w:rPr>
          <w:rStyle w:val="41"/>
          <w:rFonts w:ascii="宋体" w:hAnsi="宋体"/>
          <w:b/>
          <w:bCs/>
          <w:kern w:val="0"/>
          <w:sz w:val="24"/>
          <w:highlight w:val="none"/>
        </w:rPr>
      </w:pPr>
      <w:r>
        <w:rPr>
          <w:rStyle w:val="41"/>
          <w:rFonts w:hint="eastAsia" w:ascii="宋体" w:hAnsi="宋体"/>
          <w:b/>
          <w:bCs/>
          <w:kern w:val="0"/>
          <w:sz w:val="24"/>
        </w:rPr>
        <w:t>二、报名须知</w:t>
      </w:r>
    </w:p>
    <w:p w14:paraId="328BF7E2">
      <w:pPr>
        <w:widowControl/>
        <w:spacing w:line="360" w:lineRule="auto"/>
        <w:ind w:firstLine="480" w:firstLineChars="200"/>
        <w:jc w:val="left"/>
        <w:rPr>
          <w:rStyle w:val="41"/>
          <w:rFonts w:ascii="宋体" w:hAnsi="宋体" w:cs="宋体"/>
          <w:kern w:val="0"/>
          <w:sz w:val="24"/>
        </w:rPr>
      </w:pPr>
      <w:r>
        <w:rPr>
          <w:rStyle w:val="41"/>
          <w:rFonts w:hint="eastAsia" w:ascii="宋体" w:hAnsi="宋体" w:cs="宋体"/>
          <w:kern w:val="0"/>
          <w:sz w:val="24"/>
          <w:highlight w:val="none"/>
        </w:rPr>
        <w:t>1.供应商应在网上竞价平台（网址：http://www.fjfxzbdl.com/）上进行注</w:t>
      </w:r>
      <w:r>
        <w:rPr>
          <w:rStyle w:val="41"/>
          <w:rFonts w:hint="eastAsia" w:ascii="宋体" w:hAnsi="宋体" w:cs="宋体"/>
          <w:kern w:val="0"/>
          <w:sz w:val="24"/>
        </w:rPr>
        <w:t>册、报名（上传响应文件）、网上竞价等相关操作，具体操作指南详见网上竞价平</w:t>
      </w:r>
      <w:r>
        <w:rPr>
          <w:rStyle w:val="41"/>
          <w:rFonts w:hint="eastAsia" w:ascii="宋体" w:hAnsi="宋体" w:cs="宋体"/>
          <w:kern w:val="0"/>
          <w:sz w:val="24"/>
          <w:highlight w:val="none"/>
        </w:rPr>
        <w:t>台（网址：</w:t>
      </w:r>
      <w:r>
        <w:rPr>
          <w:rFonts w:hint="eastAsia" w:ascii="宋体" w:hAnsi="宋体" w:eastAsia="宋体" w:cs="宋体"/>
          <w:sz w:val="24"/>
        </w:rPr>
        <w:t>http://www.fjfxzbdl.com/</w:t>
      </w:r>
      <w:r>
        <w:rPr>
          <w:rStyle w:val="41"/>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2E9E942B">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41"/>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0DE10C30">
      <w:pPr>
        <w:pStyle w:val="17"/>
        <w:spacing w:before="75" w:beforeAutospacing="0" w:after="75" w:afterAutospacing="0" w:line="360" w:lineRule="auto"/>
        <w:ind w:firstLine="480"/>
        <w:rPr>
          <w:rStyle w:val="41"/>
          <w:rFonts w:hint="eastAsia"/>
          <w:b/>
          <w:bCs/>
          <w:sz w:val="24"/>
        </w:rPr>
      </w:pPr>
      <w:r>
        <w:rPr>
          <w:rFonts w:hint="eastAsia"/>
        </w:rPr>
        <w:t>3.</w:t>
      </w:r>
      <w:r>
        <w:rPr>
          <w:rStyle w:val="41"/>
          <w:rFonts w:hint="eastAsia"/>
          <w:sz w:val="24"/>
        </w:rPr>
        <w:t>供应商提交的响应文件符合网上竞价文件要求的（即不存在网上竞价文件中规定的无效响应情形的）方可在网上竞价时间内参与竞价</w:t>
      </w:r>
      <w:r>
        <w:rPr>
          <w:rStyle w:val="41"/>
          <w:sz w:val="24"/>
        </w:rPr>
        <w:t>。</w:t>
      </w:r>
      <w:r>
        <w:rPr>
          <w:rStyle w:val="41"/>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41"/>
        </w:rPr>
        <w:t>力</w:t>
      </w:r>
      <w:r>
        <w:rPr>
          <w:rStyle w:val="41"/>
          <w:rFonts w:hint="eastAsia"/>
          <w:sz w:val="24"/>
        </w:rPr>
        <w:t>。</w:t>
      </w:r>
      <w:r>
        <w:rPr>
          <w:rStyle w:val="41"/>
          <w:rFonts w:hint="eastAsia"/>
          <w:b/>
          <w:bCs/>
          <w:sz w:val="24"/>
        </w:rPr>
        <w:t>若合格供应商数量不足三家的（除“</w:t>
      </w:r>
      <w:r>
        <w:rPr>
          <w:rStyle w:val="41"/>
          <w:b/>
          <w:bCs/>
          <w:sz w:val="24"/>
        </w:rPr>
        <w:t>首次采用网上竞价采购方式</w:t>
      </w:r>
      <w:r>
        <w:rPr>
          <w:rStyle w:val="41"/>
          <w:rFonts w:hint="eastAsia"/>
          <w:b/>
          <w:bCs/>
          <w:sz w:val="24"/>
        </w:rPr>
        <w:t>废</w:t>
      </w:r>
      <w:r>
        <w:rPr>
          <w:rStyle w:val="41"/>
          <w:b/>
          <w:bCs/>
          <w:sz w:val="24"/>
        </w:rPr>
        <w:t>标的项目，在组织新一轮网上竞价采购时，采购过程中合格的供应商只有两家时，可以直接与该两家供应商进行网上竞价采购</w:t>
      </w:r>
      <w:r>
        <w:rPr>
          <w:rStyle w:val="41"/>
          <w:rFonts w:hint="eastAsia"/>
          <w:b/>
          <w:bCs/>
          <w:sz w:val="24"/>
        </w:rPr>
        <w:t>”情形外），</w:t>
      </w:r>
      <w:r>
        <w:rPr>
          <w:rStyle w:val="41"/>
          <w:rFonts w:hint="eastAsia"/>
          <w:sz w:val="24"/>
        </w:rPr>
        <w:t>本次采购活动结束，采购人将按照相关规定进行后续采购活动（包括但不限于：重新开展网上竞价活动、采用其他方式采购等）。</w:t>
      </w:r>
    </w:p>
    <w:p w14:paraId="6D60613C">
      <w:pPr>
        <w:pStyle w:val="17"/>
        <w:spacing w:before="75" w:beforeAutospacing="0" w:after="75" w:afterAutospacing="0" w:line="360" w:lineRule="auto"/>
        <w:ind w:firstLine="480"/>
      </w:pPr>
      <w:r>
        <w:rPr>
          <w:rFonts w:hint="eastAsia"/>
        </w:rPr>
        <w:t>4.有下列情形之一的，</w:t>
      </w:r>
      <w:r>
        <w:rPr>
          <w:rStyle w:val="25"/>
          <w:rFonts w:hint="eastAsia"/>
        </w:rPr>
        <w:t>报名审核不合格，视为无效响应：</w:t>
      </w:r>
    </w:p>
    <w:p w14:paraId="5BB78C85">
      <w:pPr>
        <w:pStyle w:val="36"/>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60D35594">
      <w:pPr>
        <w:pStyle w:val="36"/>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0F18196D">
      <w:pPr>
        <w:pStyle w:val="36"/>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6D12FB43">
      <w:pPr>
        <w:spacing w:line="360" w:lineRule="auto"/>
        <w:ind w:firstLine="482" w:firstLineChars="200"/>
        <w:rPr>
          <w:rFonts w:ascii="宋体" w:hAnsi="宋体" w:cs="宋体"/>
          <w:b/>
          <w:bCs/>
          <w:kern w:val="0"/>
          <w:sz w:val="24"/>
        </w:rPr>
      </w:pPr>
      <w:r>
        <w:rPr>
          <w:rStyle w:val="41"/>
          <w:rFonts w:hint="eastAsia" w:ascii="宋体" w:hAnsi="宋体"/>
          <w:b/>
          <w:bCs/>
          <w:kern w:val="0"/>
          <w:sz w:val="24"/>
        </w:rPr>
        <w:t>三、网上</w:t>
      </w:r>
      <w:r>
        <w:rPr>
          <w:rStyle w:val="41"/>
          <w:rFonts w:ascii="宋体" w:hAnsi="宋体"/>
          <w:b/>
          <w:bCs/>
          <w:kern w:val="0"/>
          <w:sz w:val="24"/>
        </w:rPr>
        <w:t>竞价规则</w:t>
      </w:r>
    </w:p>
    <w:p w14:paraId="692BC6D1">
      <w:pPr>
        <w:pStyle w:val="17"/>
        <w:spacing w:before="75" w:beforeAutospacing="0" w:after="75" w:afterAutospacing="0" w:line="360" w:lineRule="auto"/>
        <w:ind w:firstLine="480"/>
        <w:rPr>
          <w:rStyle w:val="41"/>
          <w:kern w:val="0"/>
          <w:sz w:val="24"/>
        </w:rPr>
      </w:pPr>
      <w:r>
        <w:rPr>
          <w:rFonts w:hint="eastAsia"/>
        </w:rPr>
        <w:t>1.</w:t>
      </w:r>
      <w:r>
        <w:rPr>
          <w:rStyle w:val="41"/>
          <w:kern w:val="0"/>
          <w:sz w:val="24"/>
        </w:rPr>
        <w:t>网上竞价的报价时限为</w:t>
      </w:r>
      <w:r>
        <w:rPr>
          <w:rStyle w:val="41"/>
          <w:rFonts w:hint="eastAsia"/>
          <w:kern w:val="0"/>
          <w:sz w:val="24"/>
        </w:rPr>
        <w:t>网上竞价开始时间起至网上竞价截止时间止，在此期间内</w:t>
      </w:r>
      <w:r>
        <w:rPr>
          <w:rStyle w:val="41"/>
          <w:kern w:val="0"/>
          <w:sz w:val="24"/>
        </w:rPr>
        <w:t>，报名审核</w:t>
      </w:r>
      <w:r>
        <w:rPr>
          <w:rStyle w:val="41"/>
          <w:rFonts w:hint="eastAsia"/>
          <w:kern w:val="0"/>
          <w:sz w:val="24"/>
        </w:rPr>
        <w:t>通过</w:t>
      </w:r>
      <w:r>
        <w:rPr>
          <w:rStyle w:val="41"/>
          <w:kern w:val="0"/>
          <w:sz w:val="24"/>
        </w:rPr>
        <w:t>的</w:t>
      </w:r>
      <w:r>
        <w:rPr>
          <w:rStyle w:val="41"/>
          <w:rFonts w:hint="eastAsia"/>
          <w:kern w:val="0"/>
          <w:sz w:val="24"/>
        </w:rPr>
        <w:t>供应商</w:t>
      </w:r>
      <w:r>
        <w:rPr>
          <w:rStyle w:val="41"/>
          <w:kern w:val="0"/>
          <w:sz w:val="24"/>
        </w:rPr>
        <w:t>可通过</w:t>
      </w:r>
      <w:r>
        <w:rPr>
          <w:rStyle w:val="41"/>
          <w:rFonts w:hint="eastAsia"/>
          <w:kern w:val="0"/>
          <w:sz w:val="24"/>
        </w:rPr>
        <w:t>网上竞价平台</w:t>
      </w:r>
      <w:r>
        <w:rPr>
          <w:rStyle w:val="41"/>
          <w:kern w:val="0"/>
          <w:sz w:val="24"/>
        </w:rPr>
        <w:t>参与</w:t>
      </w:r>
      <w:r>
        <w:rPr>
          <w:rStyle w:val="41"/>
          <w:rFonts w:hint="eastAsia"/>
          <w:kern w:val="0"/>
          <w:sz w:val="24"/>
        </w:rPr>
        <w:t>网上</w:t>
      </w:r>
      <w:r>
        <w:rPr>
          <w:rStyle w:val="41"/>
          <w:kern w:val="0"/>
          <w:sz w:val="24"/>
        </w:rPr>
        <w:t>竞价（不限报价次数，在规定时间内提交报价均可）。</w:t>
      </w:r>
      <w:r>
        <w:rPr>
          <w:rFonts w:hint="eastAsia"/>
          <w:b/>
          <w:bCs/>
        </w:rPr>
        <w:t>至网上竞价截止时间止，若提交报价的供应商数量不足三家的</w:t>
      </w:r>
      <w:r>
        <w:rPr>
          <w:rStyle w:val="41"/>
          <w:rFonts w:hint="eastAsia" w:ascii="Times New Roman" w:hAnsi="Times New Roman" w:cs="Times New Roman"/>
          <w:b/>
          <w:bCs/>
          <w:sz w:val="24"/>
        </w:rPr>
        <w:t>（除“</w:t>
      </w:r>
      <w:r>
        <w:rPr>
          <w:rStyle w:val="41"/>
          <w:rFonts w:ascii="Times New Roman" w:hAnsi="Times New Roman" w:cs="Times New Roman"/>
          <w:b/>
          <w:bCs/>
          <w:sz w:val="24"/>
        </w:rPr>
        <w:t>首次采用网上竞价采购方式</w:t>
      </w:r>
      <w:r>
        <w:rPr>
          <w:rStyle w:val="41"/>
          <w:rFonts w:hint="eastAsia" w:ascii="Times New Roman" w:hAnsi="Times New Roman" w:cs="Times New Roman"/>
          <w:b/>
          <w:bCs/>
          <w:sz w:val="24"/>
        </w:rPr>
        <w:t>废</w:t>
      </w:r>
      <w:r>
        <w:rPr>
          <w:rStyle w:val="41"/>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41"/>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169FAC33">
      <w:pPr>
        <w:widowControl/>
        <w:spacing w:line="360" w:lineRule="auto"/>
        <w:ind w:firstLine="480" w:firstLineChars="200"/>
        <w:textAlignment w:val="baseline"/>
        <w:rPr>
          <w:rFonts w:ascii="宋体" w:hAnsi="宋体"/>
          <w:sz w:val="24"/>
        </w:rPr>
      </w:pPr>
      <w:r>
        <w:rPr>
          <w:rStyle w:val="41"/>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41"/>
          <w:rFonts w:hint="eastAsia" w:ascii="宋体" w:hAnsi="宋体"/>
          <w:kern w:val="0"/>
          <w:sz w:val="24"/>
        </w:rPr>
        <w:br w:type="textWrapping"/>
      </w:r>
      <w:r>
        <w:rPr>
          <w:rStyle w:val="41"/>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5B23677">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24A52AF8">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616D99BC">
      <w:pPr>
        <w:widowControl/>
        <w:spacing w:line="360" w:lineRule="auto"/>
        <w:ind w:firstLine="480" w:firstLineChars="200"/>
        <w:jc w:val="left"/>
        <w:textAlignment w:val="baseline"/>
        <w:rPr>
          <w:rStyle w:val="41"/>
          <w:rFonts w:ascii="宋体" w:hAnsi="宋体"/>
          <w:kern w:val="0"/>
          <w:sz w:val="24"/>
        </w:rPr>
      </w:pPr>
      <w:r>
        <w:rPr>
          <w:rFonts w:hint="eastAsia" w:ascii="宋体" w:hAnsi="宋体" w:cs="宋体"/>
          <w:sz w:val="24"/>
        </w:rPr>
        <w:t>1.</w:t>
      </w:r>
      <w:r>
        <w:rPr>
          <w:rStyle w:val="41"/>
          <w:rFonts w:hint="eastAsia" w:ascii="宋体" w:hAnsi="宋体"/>
          <w:kern w:val="0"/>
          <w:sz w:val="24"/>
        </w:rPr>
        <w:t>供应商</w:t>
      </w:r>
      <w:r>
        <w:rPr>
          <w:rStyle w:val="41"/>
          <w:rFonts w:ascii="宋体" w:hAnsi="宋体"/>
          <w:kern w:val="0"/>
          <w:sz w:val="24"/>
        </w:rPr>
        <w:t>在</w:t>
      </w:r>
      <w:r>
        <w:rPr>
          <w:rStyle w:val="41"/>
          <w:rFonts w:hint="eastAsia" w:ascii="宋体" w:hAnsi="宋体"/>
          <w:kern w:val="0"/>
          <w:sz w:val="24"/>
        </w:rPr>
        <w:t>完全满足网上竞价文件要求</w:t>
      </w:r>
      <w:r>
        <w:rPr>
          <w:rStyle w:val="41"/>
          <w:rFonts w:ascii="宋体" w:hAnsi="宋体"/>
          <w:kern w:val="0"/>
          <w:sz w:val="24"/>
        </w:rPr>
        <w:t>且</w:t>
      </w:r>
      <w:r>
        <w:rPr>
          <w:rStyle w:val="41"/>
          <w:rFonts w:hint="eastAsia" w:ascii="宋体" w:hAnsi="宋体"/>
          <w:kern w:val="0"/>
          <w:sz w:val="24"/>
        </w:rPr>
        <w:t>全过程</w:t>
      </w:r>
      <w:r>
        <w:rPr>
          <w:rStyle w:val="41"/>
          <w:rFonts w:ascii="宋体" w:hAnsi="宋体"/>
          <w:kern w:val="0"/>
          <w:sz w:val="24"/>
        </w:rPr>
        <w:t>报价有效的前提下，</w:t>
      </w:r>
      <w:r>
        <w:rPr>
          <w:rStyle w:val="41"/>
          <w:rFonts w:hint="eastAsia" w:ascii="宋体" w:hAnsi="宋体"/>
          <w:kern w:val="0"/>
          <w:sz w:val="24"/>
        </w:rPr>
        <w:t>最终有效报价</w:t>
      </w:r>
      <w:r>
        <w:rPr>
          <w:rStyle w:val="41"/>
          <w:rFonts w:ascii="宋体" w:hAnsi="宋体"/>
          <w:kern w:val="0"/>
          <w:sz w:val="24"/>
        </w:rPr>
        <w:t>最低者</w:t>
      </w:r>
      <w:r>
        <w:rPr>
          <w:rStyle w:val="41"/>
          <w:rFonts w:hint="eastAsia" w:ascii="宋体" w:hAnsi="宋体"/>
          <w:kern w:val="0"/>
          <w:sz w:val="24"/>
        </w:rPr>
        <w:t>为</w:t>
      </w:r>
      <w:r>
        <w:rPr>
          <w:rStyle w:val="41"/>
          <w:rFonts w:ascii="宋体" w:hAnsi="宋体"/>
          <w:kern w:val="0"/>
          <w:sz w:val="24"/>
        </w:rPr>
        <w:t>成交</w:t>
      </w:r>
      <w:r>
        <w:rPr>
          <w:rStyle w:val="41"/>
          <w:rFonts w:hint="eastAsia" w:ascii="宋体" w:hAnsi="宋体"/>
          <w:kern w:val="0"/>
          <w:sz w:val="24"/>
        </w:rPr>
        <w:t>候选人</w:t>
      </w:r>
      <w:r>
        <w:rPr>
          <w:rStyle w:val="41"/>
          <w:rFonts w:ascii="宋体" w:hAnsi="宋体"/>
          <w:kern w:val="0"/>
          <w:sz w:val="24"/>
        </w:rPr>
        <w:t>，若</w:t>
      </w:r>
      <w:r>
        <w:rPr>
          <w:rStyle w:val="41"/>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086F3194">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44F22DCD">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16273D47">
      <w:pPr>
        <w:spacing w:line="360" w:lineRule="auto"/>
        <w:ind w:firstLine="480" w:firstLineChars="200"/>
        <w:jc w:val="left"/>
        <w:rPr>
          <w:rFonts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640C9BAB">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170B475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5E60688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72AE5882">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9329AD8">
      <w:pPr>
        <w:widowControl/>
        <w:spacing w:line="360" w:lineRule="auto"/>
        <w:ind w:firstLine="482" w:firstLineChars="200"/>
        <w:jc w:val="left"/>
      </w:pPr>
      <w:r>
        <w:rPr>
          <w:rFonts w:hint="eastAsia" w:ascii="宋体" w:hAnsi="宋体"/>
          <w:b/>
          <w:bCs/>
          <w:sz w:val="24"/>
        </w:rPr>
        <w:t>4.</w:t>
      </w:r>
      <w:r>
        <w:rPr>
          <w:rStyle w:val="4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26098CC">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276E21B5">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1368BF81">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6311ACF">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02DA840">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559F7F8">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w:t>
      </w:r>
      <w:r>
        <w:rPr>
          <w:rFonts w:hint="eastAsia" w:ascii="宋体" w:hAnsi="宋体" w:cs="宋体"/>
          <w:sz w:val="24"/>
          <w:szCs w:val="24"/>
          <w:lang w:val="en-US" w:eastAsia="zh-CN"/>
        </w:rPr>
        <w:t>可</w:t>
      </w:r>
      <w:r>
        <w:rPr>
          <w:rFonts w:hint="eastAsia" w:ascii="宋体" w:hAnsi="宋体" w:cs="宋体"/>
          <w:sz w:val="24"/>
          <w:szCs w:val="24"/>
        </w:rPr>
        <w:t>列入福建省监狱管理局及其下属单位自行采购项目采购不良行为记录名单。</w:t>
      </w:r>
    </w:p>
    <w:p w14:paraId="51238343">
      <w:pPr>
        <w:pStyle w:val="17"/>
        <w:spacing w:before="0" w:beforeAutospacing="0" w:after="0" w:afterAutospacing="0" w:line="360" w:lineRule="auto"/>
        <w:ind w:firstLine="482" w:firstLineChars="200"/>
        <w:rPr>
          <w:b/>
          <w:bCs/>
          <w:kern w:val="2"/>
        </w:rPr>
      </w:pPr>
      <w:r>
        <w:rPr>
          <w:rFonts w:hint="eastAsia"/>
          <w:b/>
          <w:bCs/>
          <w:kern w:val="2"/>
        </w:rPr>
        <w:t>七、如果</w:t>
      </w:r>
      <w:r>
        <w:rPr>
          <w:rStyle w:val="41"/>
          <w:rFonts w:hint="eastAsia"/>
          <w:b/>
          <w:bCs/>
          <w:kern w:val="0"/>
          <w:sz w:val="24"/>
        </w:rPr>
        <w:t>供应商</w:t>
      </w:r>
      <w:r>
        <w:rPr>
          <w:rFonts w:hint="eastAsia"/>
          <w:b/>
          <w:bCs/>
          <w:kern w:val="2"/>
        </w:rPr>
        <w:t>发生以下任何一种情况时，其网上竞价保证金将被不予退还：</w:t>
      </w:r>
    </w:p>
    <w:p w14:paraId="361D6514">
      <w:pPr>
        <w:pStyle w:val="17"/>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A0612FF">
      <w:pPr>
        <w:pStyle w:val="17"/>
        <w:spacing w:before="0" w:beforeAutospacing="0" w:after="0" w:afterAutospacing="0" w:line="360" w:lineRule="auto"/>
        <w:ind w:firstLine="480" w:firstLineChars="200"/>
        <w:rPr>
          <w:kern w:val="2"/>
        </w:rPr>
      </w:pPr>
      <w:r>
        <w:rPr>
          <w:rFonts w:hint="eastAsia"/>
          <w:kern w:val="2"/>
        </w:rPr>
        <w:t>（2）成交供应商自动放弃成交资格的；</w:t>
      </w:r>
    </w:p>
    <w:p w14:paraId="2588B44A">
      <w:pPr>
        <w:pStyle w:val="17"/>
        <w:spacing w:before="0" w:beforeAutospacing="0" w:after="0" w:afterAutospacing="0" w:line="360" w:lineRule="auto"/>
        <w:ind w:firstLine="480" w:firstLineChars="200"/>
        <w:rPr>
          <w:kern w:val="2"/>
        </w:rPr>
      </w:pPr>
      <w:r>
        <w:rPr>
          <w:rFonts w:hint="eastAsia"/>
          <w:kern w:val="2"/>
        </w:rPr>
        <w:t>（3）</w:t>
      </w:r>
      <w:r>
        <w:rPr>
          <w:rStyle w:val="41"/>
          <w:rFonts w:hint="eastAsia"/>
          <w:kern w:val="0"/>
          <w:sz w:val="24"/>
        </w:rPr>
        <w:t>供应商</w:t>
      </w:r>
      <w:r>
        <w:rPr>
          <w:rFonts w:hint="eastAsia"/>
          <w:kern w:val="2"/>
        </w:rPr>
        <w:t>假借以他人名义参加竞价或者弄虚作假，骗取成交；</w:t>
      </w:r>
    </w:p>
    <w:p w14:paraId="7F3475AB">
      <w:pPr>
        <w:pStyle w:val="17"/>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18188A90">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260BDC80">
      <w:pPr>
        <w:pStyle w:val="5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rPr>
          <w:rFonts w:hint="default" w:ascii="仿宋" w:hAnsi="仿宋" w:eastAsia="仿宋" w:cs="Times New Roman"/>
          <w:color w:val="auto"/>
          <w:kern w:val="2"/>
          <w:sz w:val="32"/>
          <w:szCs w:val="32"/>
          <w:highlight w:val="none"/>
          <w:lang w:val="en-US" w:eastAsia="zh-CN" w:bidi="ar-SA"/>
        </w:rPr>
      </w:pPr>
    </w:p>
    <w:p w14:paraId="522C0D4A">
      <w:pPr>
        <w:spacing w:line="360" w:lineRule="auto"/>
        <w:ind w:firstLine="2249" w:firstLineChars="700"/>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第三章 网上竞价内容及要求</w:t>
      </w:r>
    </w:p>
    <w:p w14:paraId="1A520E83">
      <w:pPr>
        <w:snapToGrid w:val="0"/>
        <w:spacing w:line="400" w:lineRule="exact"/>
        <w:ind w:firstLine="482" w:firstLineChars="200"/>
        <w:outlineLvl w:val="1"/>
        <w:rPr>
          <w:rFonts w:ascii="宋体" w:hAnsi="宋体" w:cs="宋体"/>
          <w:b/>
          <w:sz w:val="24"/>
        </w:rPr>
      </w:pPr>
      <w:r>
        <w:rPr>
          <w:rFonts w:hint="eastAsia" w:ascii="宋体" w:hAnsi="宋体" w:cs="宋体"/>
          <w:b/>
          <w:sz w:val="24"/>
        </w:rPr>
        <w:t>一、项目概述</w:t>
      </w:r>
    </w:p>
    <w:p w14:paraId="06CDB524">
      <w:pPr>
        <w:pStyle w:val="42"/>
        <w:spacing w:line="400" w:lineRule="exact"/>
        <w:ind w:firstLine="480" w:firstLineChars="200"/>
        <w:rPr>
          <w:rFonts w:ascii="宋体" w:hAnsi="宋体"/>
          <w:sz w:val="24"/>
        </w:rPr>
      </w:pPr>
      <w:r>
        <w:rPr>
          <w:rFonts w:hint="eastAsia" w:ascii="宋体" w:hAnsi="宋体"/>
          <w:sz w:val="24"/>
        </w:rPr>
        <w:t>（一）采购标的一览表</w:t>
      </w:r>
    </w:p>
    <w:p w14:paraId="4AEC4C36">
      <w:pPr>
        <w:pStyle w:val="21"/>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14:paraId="22C811F6">
      <w:pPr>
        <w:spacing w:line="360" w:lineRule="auto"/>
        <w:jc w:val="right"/>
        <w:rPr>
          <w:rFonts w:hint="eastAsia" w:ascii="宋体" w:hAnsi="宋体"/>
          <w:sz w:val="24"/>
        </w:rPr>
      </w:pPr>
      <w:r>
        <w:rPr>
          <w:rFonts w:hint="eastAsia" w:ascii="宋体" w:hAnsi="宋体"/>
          <w:sz w:val="24"/>
        </w:rPr>
        <w:t xml:space="preserve"> 金额单位：人民币元</w:t>
      </w:r>
    </w:p>
    <w:tbl>
      <w:tblPr>
        <w:tblStyle w:val="22"/>
        <w:tblW w:w="54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657"/>
        <w:gridCol w:w="1603"/>
        <w:gridCol w:w="1720"/>
        <w:gridCol w:w="901"/>
        <w:gridCol w:w="836"/>
        <w:gridCol w:w="915"/>
        <w:gridCol w:w="1491"/>
        <w:gridCol w:w="1452"/>
      </w:tblGrid>
      <w:tr w14:paraId="391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4F351205">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包号</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11CB57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品目号</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1157955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品目编码及品目名称</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39460F5">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货物名称</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68EACEA3">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参考品牌（若有）</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0193025C">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数量</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695FCE">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是否允许进口</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2750FE38">
            <w:pPr>
              <w:keepNext w:val="0"/>
              <w:keepLines w:val="0"/>
              <w:widowControl/>
              <w:suppressLineNumbers w:val="0"/>
              <w:jc w:val="center"/>
              <w:textAlignment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单价最高限价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314C061">
            <w:pPr>
              <w:keepNext w:val="0"/>
              <w:keepLines w:val="0"/>
              <w:widowControl/>
              <w:suppressLineNumbers w:val="0"/>
              <w:jc w:val="center"/>
              <w:textAlignment w:val="cente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总价最高限价</w:t>
            </w:r>
          </w:p>
        </w:tc>
      </w:tr>
      <w:tr w14:paraId="7322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30DCEE53">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1</w:t>
            </w:r>
          </w:p>
        </w:tc>
        <w:tc>
          <w:tcPr>
            <w:tcW w:w="603" w:type="dxa"/>
            <w:tcBorders>
              <w:top w:val="single" w:color="auto" w:sz="4" w:space="0"/>
              <w:left w:val="single" w:color="auto" w:sz="4" w:space="0"/>
              <w:right w:val="single" w:color="auto" w:sz="4" w:space="0"/>
            </w:tcBorders>
            <w:noWrap w:val="0"/>
            <w:vAlign w:val="center"/>
          </w:tcPr>
          <w:p w14:paraId="682AF950">
            <w:pPr>
              <w:widowControl/>
              <w:spacing w:line="240" w:lineRule="auto"/>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1-1</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7AEE915">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A02379900 其他政法、消防、检测设备</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8EACD30">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5G智能执法终端</w:t>
            </w:r>
          </w:p>
        </w:tc>
        <w:tc>
          <w:tcPr>
            <w:tcW w:w="827" w:type="dxa"/>
            <w:tcBorders>
              <w:top w:val="single" w:color="auto" w:sz="4" w:space="0"/>
              <w:left w:val="single" w:color="auto" w:sz="4" w:space="0"/>
              <w:right w:val="single" w:color="auto" w:sz="4" w:space="0"/>
            </w:tcBorders>
            <w:noWrap w:val="0"/>
            <w:vAlign w:val="center"/>
          </w:tcPr>
          <w:p w14:paraId="006350C8">
            <w:pPr>
              <w:widowControl/>
              <w:spacing w:line="240" w:lineRule="auto"/>
              <w:jc w:val="center"/>
              <w:textAlignment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w:t>
            </w:r>
          </w:p>
        </w:tc>
        <w:tc>
          <w:tcPr>
            <w:tcW w:w="767" w:type="dxa"/>
            <w:tcBorders>
              <w:top w:val="single" w:color="auto" w:sz="4" w:space="0"/>
              <w:left w:val="single" w:color="auto" w:sz="4" w:space="0"/>
              <w:right w:val="single" w:color="auto" w:sz="4" w:space="0"/>
            </w:tcBorders>
            <w:noWrap w:val="0"/>
            <w:vAlign w:val="center"/>
          </w:tcPr>
          <w:p w14:paraId="67C02C76">
            <w:pPr>
              <w:keepNext w:val="0"/>
              <w:keepLines w:val="0"/>
              <w:widowControl/>
              <w:suppressLineNumbers w:val="0"/>
              <w:jc w:val="center"/>
              <w:textAlignment w:val="center"/>
              <w:rPr>
                <w:rFonts w:hint="default" w:ascii="宋体" w:hAnsi="宋体" w:eastAsia="宋体" w:cs="宋体"/>
                <w:i w:val="0"/>
                <w:iCs w:val="0"/>
                <w:kern w:val="0"/>
                <w:sz w:val="24"/>
                <w:szCs w:val="24"/>
                <w:u w:val="none"/>
                <w:lang w:val="en-US" w:eastAsia="zh-CN" w:bidi="ar-SA"/>
              </w:rPr>
            </w:pPr>
            <w:r>
              <w:rPr>
                <w:rFonts w:hint="eastAsia" w:ascii="宋体" w:hAnsi="宋体" w:eastAsia="宋体" w:cs="宋体"/>
                <w:i w:val="0"/>
                <w:iCs w:val="0"/>
                <w:kern w:val="0"/>
                <w:sz w:val="24"/>
                <w:szCs w:val="24"/>
                <w:u w:val="none"/>
                <w:lang w:val="en-US" w:eastAsia="zh-CN" w:bidi="ar"/>
              </w:rPr>
              <w:t>2套</w:t>
            </w:r>
          </w:p>
        </w:tc>
        <w:tc>
          <w:tcPr>
            <w:tcW w:w="840" w:type="dxa"/>
            <w:tcBorders>
              <w:top w:val="single" w:color="auto" w:sz="4" w:space="0"/>
              <w:left w:val="single" w:color="auto" w:sz="4" w:space="0"/>
              <w:right w:val="single" w:color="auto" w:sz="4" w:space="0"/>
            </w:tcBorders>
            <w:noWrap w:val="0"/>
            <w:vAlign w:val="center"/>
          </w:tcPr>
          <w:p w14:paraId="391E47FD">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szCs w:val="24"/>
                <w:lang w:val="en-US" w:eastAsia="zh-CN"/>
              </w:rPr>
              <w:t>否</w:t>
            </w:r>
          </w:p>
        </w:tc>
        <w:tc>
          <w:tcPr>
            <w:tcW w:w="1368" w:type="dxa"/>
            <w:tcBorders>
              <w:top w:val="single" w:color="auto" w:sz="4" w:space="0"/>
              <w:left w:val="single" w:color="auto" w:sz="4" w:space="0"/>
              <w:right w:val="single" w:color="auto" w:sz="4" w:space="0"/>
            </w:tcBorders>
            <w:noWrap w:val="0"/>
            <w:vAlign w:val="center"/>
          </w:tcPr>
          <w:p w14:paraId="6BB97EA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5000.00</w:t>
            </w:r>
          </w:p>
        </w:tc>
        <w:tc>
          <w:tcPr>
            <w:tcW w:w="1332" w:type="dxa"/>
            <w:tcBorders>
              <w:top w:val="single" w:color="auto" w:sz="4" w:space="0"/>
              <w:left w:val="single" w:color="auto" w:sz="4" w:space="0"/>
              <w:right w:val="single" w:color="auto" w:sz="4" w:space="0"/>
            </w:tcBorders>
            <w:noWrap w:val="0"/>
            <w:vAlign w:val="center"/>
          </w:tcPr>
          <w:p w14:paraId="1BF60F9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10000.00</w:t>
            </w:r>
          </w:p>
        </w:tc>
      </w:tr>
      <w:tr w14:paraId="0F13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2" w:type="dxa"/>
            <w:vMerge w:val="continue"/>
            <w:tcBorders>
              <w:left w:val="single" w:color="auto" w:sz="4" w:space="0"/>
              <w:right w:val="single" w:color="auto" w:sz="4" w:space="0"/>
            </w:tcBorders>
            <w:noWrap w:val="0"/>
            <w:vAlign w:val="center"/>
          </w:tcPr>
          <w:p w14:paraId="54972DA1">
            <w:pPr>
              <w:widowControl/>
              <w:spacing w:line="240" w:lineRule="auto"/>
              <w:jc w:val="center"/>
              <w:textAlignment w:val="center"/>
              <w:rPr>
                <w:rFonts w:hint="eastAsia" w:ascii="宋体" w:hAnsi="宋体" w:eastAsia="宋体" w:cs="宋体"/>
                <w:kern w:val="0"/>
                <w:sz w:val="24"/>
              </w:rPr>
            </w:pPr>
          </w:p>
        </w:tc>
        <w:tc>
          <w:tcPr>
            <w:tcW w:w="603" w:type="dxa"/>
            <w:tcBorders>
              <w:top w:val="single" w:color="auto" w:sz="4" w:space="0"/>
              <w:left w:val="single" w:color="auto" w:sz="4" w:space="0"/>
              <w:right w:val="single" w:color="auto" w:sz="4" w:space="0"/>
            </w:tcBorders>
            <w:noWrap w:val="0"/>
            <w:vAlign w:val="center"/>
          </w:tcPr>
          <w:p w14:paraId="39D63724">
            <w:pPr>
              <w:widowControl/>
              <w:spacing w:line="240" w:lineRule="auto"/>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C681023">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A02370700 警械设备</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8D56D1F">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智能电子脚扣系统</w:t>
            </w:r>
          </w:p>
        </w:tc>
        <w:tc>
          <w:tcPr>
            <w:tcW w:w="827" w:type="dxa"/>
            <w:tcBorders>
              <w:top w:val="single" w:color="auto" w:sz="4" w:space="0"/>
              <w:left w:val="single" w:color="auto" w:sz="4" w:space="0"/>
              <w:right w:val="single" w:color="auto" w:sz="4" w:space="0"/>
            </w:tcBorders>
            <w:noWrap w:val="0"/>
            <w:vAlign w:val="center"/>
          </w:tcPr>
          <w:p w14:paraId="045BDA9D">
            <w:pPr>
              <w:widowControl/>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767" w:type="dxa"/>
            <w:tcBorders>
              <w:top w:val="single" w:color="auto" w:sz="4" w:space="0"/>
              <w:left w:val="single" w:color="auto" w:sz="4" w:space="0"/>
              <w:right w:val="single" w:color="auto" w:sz="4" w:space="0"/>
            </w:tcBorders>
            <w:noWrap w:val="0"/>
            <w:vAlign w:val="center"/>
          </w:tcPr>
          <w:p w14:paraId="32BDEAFC">
            <w:pPr>
              <w:keepNext w:val="0"/>
              <w:keepLines w:val="0"/>
              <w:widowControl/>
              <w:suppressLineNumbers w:val="0"/>
              <w:jc w:val="center"/>
              <w:textAlignment w:val="center"/>
              <w:rPr>
                <w:rFonts w:hint="default" w:ascii="宋体" w:hAnsi="宋体" w:eastAsia="宋体" w:cs="宋体"/>
                <w:i w:val="0"/>
                <w:iCs w:val="0"/>
                <w:kern w:val="0"/>
                <w:sz w:val="24"/>
                <w:szCs w:val="24"/>
                <w:u w:val="none"/>
                <w:lang w:val="en-US" w:eastAsia="zh-CN" w:bidi="ar"/>
              </w:rPr>
            </w:pPr>
            <w:r>
              <w:rPr>
                <w:rFonts w:hint="eastAsia" w:ascii="宋体" w:hAnsi="宋体" w:eastAsia="宋体" w:cs="宋体"/>
                <w:i w:val="0"/>
                <w:iCs w:val="0"/>
                <w:kern w:val="0"/>
                <w:sz w:val="24"/>
                <w:szCs w:val="24"/>
                <w:u w:val="none"/>
                <w:lang w:val="en-US" w:eastAsia="zh-CN" w:bidi="ar"/>
              </w:rPr>
              <w:t>3套</w:t>
            </w:r>
          </w:p>
        </w:tc>
        <w:tc>
          <w:tcPr>
            <w:tcW w:w="840" w:type="dxa"/>
            <w:tcBorders>
              <w:top w:val="single" w:color="auto" w:sz="4" w:space="0"/>
              <w:left w:val="single" w:color="auto" w:sz="4" w:space="0"/>
              <w:right w:val="single" w:color="auto" w:sz="4" w:space="0"/>
            </w:tcBorders>
            <w:noWrap w:val="0"/>
            <w:vAlign w:val="center"/>
          </w:tcPr>
          <w:p w14:paraId="3D12088F">
            <w:pPr>
              <w:widowControl/>
              <w:spacing w:line="24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否</w:t>
            </w:r>
          </w:p>
        </w:tc>
        <w:tc>
          <w:tcPr>
            <w:tcW w:w="1368" w:type="dxa"/>
            <w:tcBorders>
              <w:top w:val="single" w:color="auto" w:sz="4" w:space="0"/>
              <w:left w:val="single" w:color="auto" w:sz="4" w:space="0"/>
              <w:right w:val="single" w:color="auto" w:sz="4" w:space="0"/>
            </w:tcBorders>
            <w:noWrap w:val="0"/>
            <w:vAlign w:val="center"/>
          </w:tcPr>
          <w:p w14:paraId="5266AAF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40000.00</w:t>
            </w:r>
          </w:p>
        </w:tc>
        <w:tc>
          <w:tcPr>
            <w:tcW w:w="1332" w:type="dxa"/>
            <w:tcBorders>
              <w:top w:val="single" w:color="auto" w:sz="4" w:space="0"/>
              <w:left w:val="single" w:color="auto" w:sz="4" w:space="0"/>
              <w:right w:val="single" w:color="auto" w:sz="4" w:space="0"/>
            </w:tcBorders>
            <w:noWrap w:val="0"/>
            <w:vAlign w:val="center"/>
          </w:tcPr>
          <w:p w14:paraId="6388573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120000.00</w:t>
            </w:r>
          </w:p>
        </w:tc>
      </w:tr>
      <w:tr w14:paraId="697B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48" w:type="dxa"/>
            <w:gridSpan w:val="6"/>
            <w:tcBorders>
              <w:top w:val="single" w:color="auto" w:sz="4" w:space="0"/>
              <w:left w:val="single" w:color="auto" w:sz="4" w:space="0"/>
              <w:bottom w:val="single" w:color="auto" w:sz="4" w:space="0"/>
              <w:right w:val="single" w:color="auto" w:sz="4" w:space="0"/>
            </w:tcBorders>
            <w:noWrap w:val="0"/>
            <w:vAlign w:val="center"/>
          </w:tcPr>
          <w:p w14:paraId="4927EA9C">
            <w:pPr>
              <w:widowControl/>
              <w:spacing w:line="240" w:lineRule="auto"/>
              <w:jc w:val="left"/>
              <w:textAlignment w:val="center"/>
              <w:rPr>
                <w:rFonts w:hint="eastAsia" w:ascii="宋体" w:hAnsi="宋体" w:eastAsia="宋体" w:cs="宋体"/>
                <w:color w:val="000000"/>
                <w:kern w:val="0"/>
                <w:sz w:val="24"/>
                <w:u w:val="none"/>
                <w:lang w:val="en-US" w:eastAsia="zh-CN" w:bidi="ar"/>
              </w:rPr>
            </w:pPr>
            <w:r>
              <w:rPr>
                <w:rFonts w:hint="eastAsia" w:ascii="宋体" w:hAnsi="宋体" w:eastAsia="宋体" w:cs="宋体"/>
                <w:color w:val="000000"/>
                <w:kern w:val="0"/>
                <w:sz w:val="24"/>
                <w:u w:val="none"/>
                <w:lang w:val="en-US" w:eastAsia="zh-CN" w:bidi="ar"/>
              </w:rPr>
              <w:t>合计(大写)：人民币</w:t>
            </w:r>
            <w:r>
              <w:rPr>
                <w:rFonts w:hint="eastAsia" w:ascii="宋体" w:hAnsi="宋体" w:eastAsia="宋体" w:cs="宋体"/>
                <w:color w:val="000000"/>
                <w:kern w:val="0"/>
                <w:sz w:val="24"/>
                <w:u w:val="none"/>
                <w:lang w:val="en-US" w:eastAsia="zh-CN" w:bidi="ar"/>
              </w:rPr>
              <w:fldChar w:fldCharType="begin"/>
            </w:r>
            <w:r>
              <w:rPr>
                <w:rFonts w:hint="eastAsia" w:ascii="宋体" w:hAnsi="宋体" w:eastAsia="宋体" w:cs="宋体"/>
                <w:color w:val="000000"/>
                <w:kern w:val="0"/>
                <w:sz w:val="24"/>
                <w:u w:val="none"/>
                <w:lang w:val="en-US" w:eastAsia="zh-CN" w:bidi="ar"/>
              </w:rPr>
              <w:instrText xml:space="preserve"> = 130000 \* CHINESENUM4 \* MERGEFORMAT </w:instrText>
            </w:r>
            <w:r>
              <w:rPr>
                <w:rFonts w:hint="eastAsia" w:ascii="宋体" w:hAnsi="宋体" w:eastAsia="宋体" w:cs="宋体"/>
                <w:color w:val="000000"/>
                <w:kern w:val="0"/>
                <w:sz w:val="24"/>
                <w:u w:val="none"/>
                <w:lang w:val="en-US" w:eastAsia="zh-CN" w:bidi="ar"/>
              </w:rPr>
              <w:fldChar w:fldCharType="separate"/>
            </w:r>
            <w:r>
              <w:rPr>
                <w:rFonts w:hint="eastAsia" w:ascii="宋体" w:hAnsi="宋体" w:eastAsia="宋体" w:cs="宋体"/>
                <w:color w:val="000000"/>
                <w:kern w:val="0"/>
                <w:sz w:val="24"/>
                <w:u w:val="none"/>
                <w:lang w:val="en-US" w:eastAsia="zh-CN" w:bidi="ar"/>
              </w:rPr>
              <w:t>壹拾叁万元整</w:t>
            </w:r>
            <w:r>
              <w:rPr>
                <w:rFonts w:hint="eastAsia" w:ascii="宋体" w:hAnsi="宋体" w:eastAsia="宋体" w:cs="宋体"/>
                <w:color w:val="000000"/>
                <w:kern w:val="0"/>
                <w:sz w:val="24"/>
                <w:u w:val="none"/>
                <w:lang w:val="en-US" w:eastAsia="zh-CN" w:bidi="ar"/>
              </w:rPr>
              <w:fldChar w:fldCharType="end"/>
            </w:r>
          </w:p>
        </w:tc>
        <w:tc>
          <w:tcPr>
            <w:tcW w:w="3540" w:type="dxa"/>
            <w:gridSpan w:val="3"/>
            <w:tcBorders>
              <w:top w:val="single" w:color="auto" w:sz="4" w:space="0"/>
              <w:left w:val="single" w:color="auto" w:sz="4" w:space="0"/>
              <w:bottom w:val="single" w:color="auto" w:sz="4" w:space="0"/>
              <w:right w:val="single" w:color="auto" w:sz="4" w:space="0"/>
            </w:tcBorders>
            <w:noWrap w:val="0"/>
            <w:vAlign w:val="center"/>
          </w:tcPr>
          <w:p w14:paraId="5460117A">
            <w:pPr>
              <w:widowControl/>
              <w:spacing w:line="240" w:lineRule="auto"/>
              <w:jc w:val="left"/>
              <w:textAlignment w:val="center"/>
              <w:rPr>
                <w:rFonts w:hint="default" w:ascii="宋体" w:hAnsi="宋体" w:eastAsia="宋体" w:cs="宋体"/>
                <w:color w:val="000000"/>
                <w:kern w:val="0"/>
                <w:sz w:val="24"/>
                <w:u w:val="none"/>
                <w:lang w:val="en-US" w:eastAsia="zh-CN" w:bidi="ar"/>
              </w:rPr>
            </w:pPr>
            <w:r>
              <w:rPr>
                <w:rFonts w:hint="eastAsia" w:ascii="宋体" w:hAnsi="宋体" w:eastAsia="宋体" w:cs="宋体"/>
                <w:color w:val="000000"/>
                <w:kern w:val="0"/>
                <w:sz w:val="24"/>
                <w:u w:val="none"/>
                <w:lang w:val="en-US" w:eastAsia="zh-CN" w:bidi="ar"/>
              </w:rPr>
              <w:t>¥</w:t>
            </w:r>
            <w:r>
              <w:rPr>
                <w:rFonts w:hint="eastAsia" w:ascii="宋体" w:hAnsi="宋体" w:eastAsia="宋体" w:cs="宋体"/>
                <w:kern w:val="0"/>
                <w:sz w:val="24"/>
                <w:lang w:val="en-US" w:eastAsia="zh-CN"/>
              </w:rPr>
              <w:t>130000.00</w:t>
            </w:r>
          </w:p>
        </w:tc>
      </w:tr>
      <w:tr w14:paraId="20F7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88" w:type="dxa"/>
            <w:gridSpan w:val="9"/>
            <w:tcBorders>
              <w:top w:val="single" w:color="auto" w:sz="4" w:space="0"/>
              <w:left w:val="single" w:color="auto" w:sz="4" w:space="0"/>
              <w:bottom w:val="single" w:color="auto" w:sz="4" w:space="0"/>
              <w:right w:val="single" w:color="auto" w:sz="4" w:space="0"/>
            </w:tcBorders>
            <w:noWrap w:val="0"/>
            <w:vAlign w:val="center"/>
          </w:tcPr>
          <w:p w14:paraId="51863CF5">
            <w:pPr>
              <w:spacing w:line="360" w:lineRule="auto"/>
              <w:rPr>
                <w:rFonts w:ascii="宋体" w:hAnsi="宋体" w:eastAsia="宋体" w:cs="Times New Roman"/>
                <w:kern w:val="0"/>
                <w:sz w:val="24"/>
              </w:rPr>
            </w:pPr>
            <w:r>
              <w:rPr>
                <w:rFonts w:hint="eastAsia" w:ascii="宋体" w:hAnsi="宋体" w:eastAsia="宋体" w:cs="宋体"/>
                <w:sz w:val="24"/>
                <w:szCs w:val="32"/>
              </w:rPr>
              <w:t>备注：</w:t>
            </w:r>
            <w:r>
              <w:rPr>
                <w:rFonts w:hint="default" w:ascii="宋体" w:hAnsi="宋体" w:eastAsia="宋体" w:cs="宋体"/>
                <w:sz w:val="24"/>
                <w:szCs w:val="32"/>
                <w:lang w:val="en-US"/>
              </w:rPr>
              <w:t>供应商</w:t>
            </w:r>
            <w:r>
              <w:rPr>
                <w:rFonts w:hint="eastAsia" w:ascii="宋体" w:hAnsi="宋体" w:eastAsia="宋体" w:cs="宋体"/>
                <w:sz w:val="24"/>
                <w:szCs w:val="32"/>
              </w:rPr>
              <w:t>的报价应包含有</w:t>
            </w:r>
            <w:r>
              <w:rPr>
                <w:rFonts w:hint="eastAsia" w:ascii="宋体" w:hAnsi="宋体" w:eastAsia="宋体" w:cs="宋体"/>
                <w:color w:val="auto"/>
                <w:sz w:val="24"/>
                <w:szCs w:val="32"/>
              </w:rPr>
              <w:t>税费、货物生产、制造、包装、运输、人工、税收、安装调试费及安装所需的辅料、验收、保修、退换货等</w:t>
            </w:r>
            <w:r>
              <w:rPr>
                <w:rFonts w:hint="eastAsia" w:ascii="宋体" w:hAnsi="宋体" w:eastAsia="宋体" w:cs="宋体"/>
                <w:color w:val="auto"/>
                <w:kern w:val="0"/>
                <w:sz w:val="24"/>
                <w:lang w:bidi="ar"/>
              </w:rPr>
              <w:t>履行本项目所支付的所有费用</w:t>
            </w:r>
            <w:r>
              <w:rPr>
                <w:rFonts w:hint="eastAsia" w:ascii="宋体" w:hAnsi="宋体" w:eastAsia="宋体" w:cs="宋体"/>
                <w:color w:val="auto"/>
                <w:sz w:val="24"/>
                <w:szCs w:val="32"/>
              </w:rPr>
              <w:t>，如</w:t>
            </w:r>
            <w:r>
              <w:rPr>
                <w:rFonts w:hint="eastAsia" w:ascii="宋体" w:hAnsi="宋体" w:eastAsia="宋体" w:cs="宋体"/>
                <w:sz w:val="24"/>
                <w:szCs w:val="32"/>
              </w:rPr>
              <w:t>有遗漏，由供应商自行补充，一旦成交视为供应商认同遗漏部分并无条件提供。采购人不再进行任何增补。</w:t>
            </w:r>
          </w:p>
        </w:tc>
      </w:tr>
    </w:tbl>
    <w:p w14:paraId="4217D0D3">
      <w:pPr>
        <w:pStyle w:val="3"/>
        <w:spacing w:beforeAutospacing="0" w:afterAutospacing="0" w:line="400" w:lineRule="exact"/>
        <w:ind w:firstLine="480" w:firstLineChars="200"/>
        <w:rPr>
          <w:rFonts w:eastAsia="宋体" w:cs="宋体"/>
          <w:b w:val="0"/>
          <w:sz w:val="24"/>
          <w:szCs w:val="24"/>
        </w:rPr>
      </w:pPr>
      <w:r>
        <w:rPr>
          <w:rFonts w:hint="eastAsia" w:eastAsia="宋体" w:cs="宋体"/>
          <w:b w:val="0"/>
          <w:sz w:val="24"/>
          <w:szCs w:val="24"/>
        </w:rPr>
        <w:t>（二）本项目合同包成交候选人数量：1名。</w:t>
      </w:r>
    </w:p>
    <w:p w14:paraId="60F1774C">
      <w:pPr>
        <w:pStyle w:val="17"/>
        <w:spacing w:before="0" w:beforeAutospacing="0" w:after="0" w:afterAutospacing="0" w:line="400" w:lineRule="exact"/>
        <w:ind w:firstLine="482" w:firstLineChars="200"/>
        <w:rPr>
          <w:rFonts w:hint="eastAsia" w:ascii="宋体" w:hAnsi="宋体" w:cs="宋体"/>
          <w:b/>
          <w:bCs/>
          <w:color w:val="auto"/>
          <w:sz w:val="24"/>
          <w:highlight w:val="none"/>
        </w:rPr>
      </w:pPr>
      <w:r>
        <w:rPr>
          <w:rFonts w:hint="eastAsia" w:ascii="宋体" w:hAnsi="宋体" w:eastAsia="宋体" w:cs="宋体"/>
          <w:b/>
          <w:bCs/>
          <w:sz w:val="24"/>
        </w:rPr>
        <w:t>（三）报价说明</w:t>
      </w:r>
      <w:r>
        <w:rPr>
          <w:rFonts w:hint="eastAsia" w:ascii="宋体" w:hAnsi="宋体" w:eastAsia="宋体" w:cs="宋体"/>
          <w:b/>
          <w:bCs/>
          <w:sz w:val="24"/>
          <w:lang w:eastAsia="zh-CN"/>
        </w:rPr>
        <w:t>：供应商首次提交的报价总价须低于本项目总价最高限价的3%以上（不含3%），即报价须小于</w:t>
      </w:r>
      <w:r>
        <w:rPr>
          <w:rFonts w:hint="eastAsia" w:ascii="宋体" w:hAnsi="宋体" w:eastAsia="宋体" w:cs="宋体"/>
          <w:b/>
          <w:bCs/>
          <w:sz w:val="24"/>
          <w:u w:val="none"/>
          <w:lang w:val="en-US" w:eastAsia="zh-CN"/>
        </w:rPr>
        <w:t>126100</w:t>
      </w:r>
      <w:bookmarkStart w:id="2" w:name="_GoBack"/>
      <w:bookmarkEnd w:id="2"/>
      <w:r>
        <w:rPr>
          <w:rFonts w:hint="eastAsia" w:ascii="宋体" w:hAnsi="宋体" w:eastAsia="宋体" w:cs="宋体"/>
          <w:b/>
          <w:bCs/>
          <w:sz w:val="24"/>
          <w:lang w:eastAsia="zh-CN"/>
        </w:rPr>
        <w:t>元（不含本数），否则视为无效响应。</w:t>
      </w:r>
    </w:p>
    <w:p w14:paraId="697209C6">
      <w:pPr>
        <w:pStyle w:val="21"/>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b/>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w:t>
      </w:r>
      <w:r>
        <w:rPr>
          <w:rFonts w:hint="eastAsia"/>
          <w:b/>
          <w:color w:val="auto"/>
          <w:sz w:val="24"/>
          <w:highlight w:val="none"/>
        </w:rPr>
        <w:t>响应</w:t>
      </w:r>
      <w:r>
        <w:rPr>
          <w:b/>
          <w:color w:val="auto"/>
          <w:sz w:val="24"/>
          <w:highlight w:val="none"/>
        </w:rPr>
        <w:t>处理。）</w:t>
      </w:r>
    </w:p>
    <w:p w14:paraId="00982319">
      <w:pPr>
        <w:pStyle w:val="10"/>
        <w:spacing w:after="0" w:line="400" w:lineRule="exact"/>
        <w:ind w:left="0" w:leftChars="0"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5G智能执法终端</w:t>
      </w:r>
    </w:p>
    <w:p w14:paraId="67CB9DB9">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1.网络带宽自适应：支持网络带宽自适应调整码流参数，实现低带宽下的视频传输。</w:t>
      </w:r>
    </w:p>
    <w:p w14:paraId="03E062ED">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2.外形尺寸：外形尺寸（背夹、外接设备除外）≤96mm×60mm×30mm（长×宽×高），重量（不含背夹）≤185g。</w:t>
      </w:r>
    </w:p>
    <w:p w14:paraId="09CCA51A">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3.外壳防护等级：符合IP68要求。</w:t>
      </w:r>
    </w:p>
    <w:p w14:paraId="415AA60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4.显示屏：为方便操作，设备显示屏尺寸≥2.8英寸，屏幕分辨率≥480×640，屏幕对比度≥1100:1，屏幕亮度≥900cd/㎡。</w:t>
      </w:r>
    </w:p>
    <w:p w14:paraId="3E67F228">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5.水平视场角与几何失真：设备支持低畸变模式。开启低畸变模式后，在所有分辨率条件下，水平视场角均≥110°且几何失真≤10%。</w:t>
      </w:r>
    </w:p>
    <w:p w14:paraId="04A1B9B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6.照片分辨力：设备最大分辨率≥14400×8100，照片分辨力≥2000线；在所有分辨率条件下，照片分辨力≥1500线。</w:t>
      </w:r>
    </w:p>
    <w:p w14:paraId="6742F9B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7.视频性能：视频分辨率设置为3840×2160时，视频分辨力≥1500线；设置为2560×1440时，视频分辨力≥1200线；帧率≥30帧/秒。</w:t>
      </w:r>
    </w:p>
    <w:p w14:paraId="000BF93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8.录像分段功能：设备可通过菜单设置录像分段时间，支持设置为5min、10min、15min、30min。</w:t>
      </w:r>
    </w:p>
    <w:p w14:paraId="565FD19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9.电池工作时间：采用内置可更换电池供电。在视频分辨率3840×2160 30帧/秒条件下，连续摄录时间≥12h；在视频分辨率2560×1440 30帧/秒条件下，连续摄录时间≥18h；在视频分辨率1920×1080 30帧/秒条件下，连续摄录时间≥20h；电池充电时间≤2.5h。</w:t>
      </w:r>
    </w:p>
    <w:p w14:paraId="6B82E084">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10.无线传输功能：支持接入移动、联通、电信4G/5G SIM卡，实现无线传输；可通过无线通信方式向平台传输视频图像，图像文件可保存至服务器；支持双码流，一路用于本地保存，一路用于实时图传；图传视频分辨率设置为3840×2160时，视频分辨力≥1300线。</w:t>
      </w:r>
    </w:p>
    <w:p w14:paraId="300133D7">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11.定位模式：单北斗定位。</w:t>
      </w:r>
    </w:p>
    <w:p w14:paraId="07B1ECC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12.接口传输速率：支持Type-C接口，接口数据传输速率≥300Mbps。</w:t>
      </w:r>
    </w:p>
    <w:p w14:paraId="0B34172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13.视频文件大小：开启H.265视频编码，在视频分辨率3840×2160 30帧/秒条件下，录制1小时产生的文件大小＜3.5GB；在视频分辨率2560×1440 30帧/秒条件下，录制1小时产生的文件大小＜1.5GB。</w:t>
      </w:r>
    </w:p>
    <w:p w14:paraId="6F9D51E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14.最低可用照度：输出图像的中心水平分辨力下降至标称亮度条件下分辨力的70%时，目标景物上的照度应≤3.0lx。</w:t>
      </w:r>
    </w:p>
    <w:p w14:paraId="7DADBE8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15.紧急摄录功能：具备开启/关闭紧急摄录功能。在该功能开启状态下，录像过程中如发生撞击，可自动保存录像文件并重新进入摄录模式；待机状态下如发生撞击，可自动进入录像模式。</w:t>
      </w:r>
    </w:p>
    <w:p w14:paraId="45501C5B">
      <w:pPr>
        <w:pStyle w:val="10"/>
        <w:spacing w:after="0" w:line="400" w:lineRule="exact"/>
        <w:ind w:left="0" w:leftChars="0" w:firstLine="480" w:firstLineChars="200"/>
        <w:rPr>
          <w:rFonts w:hint="eastAsia" w:ascii="宋体" w:hAnsi="宋体" w:eastAsia="宋体" w:cs="宋体"/>
          <w:b w:val="0"/>
          <w:bCs/>
          <w:sz w:val="24"/>
          <w:highlight w:val="none"/>
          <w:lang w:val="en-US" w:eastAsia="zh-CN"/>
        </w:rPr>
      </w:pPr>
      <w:r>
        <w:rPr>
          <w:rFonts w:hint="eastAsia" w:ascii="宋体" w:hAnsi="宋体" w:cs="宋体"/>
          <w:b w:val="0"/>
          <w:bCs/>
          <w:sz w:val="24"/>
          <w:highlight w:val="none"/>
        </w:rPr>
        <w:t>16.扬声器性能：设备回放时，在距离扬声器30cm处，音频最大响度≥80dB(A)</w:t>
      </w:r>
      <w:r>
        <w:rPr>
          <w:rFonts w:hint="eastAsia" w:ascii="宋体" w:hAnsi="宋体" w:cs="宋体"/>
          <w:b w:val="0"/>
          <w:bCs/>
          <w:sz w:val="24"/>
          <w:highlight w:val="none"/>
          <w:lang w:eastAsia="zh-CN"/>
        </w:rPr>
        <w:t>。</w:t>
      </w:r>
    </w:p>
    <w:p w14:paraId="45937B3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17.重要视频标记功能：设备可在摄录时进行重要视频标记，标记后可触发高帧率摄录，高帧率摄录支持1280×720分辨率、60帧/秒。</w:t>
      </w:r>
    </w:p>
    <w:p w14:paraId="3C9CEA4B">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w:t>
      </w:r>
      <w:r>
        <w:rPr>
          <w:rFonts w:hint="eastAsia" w:ascii="宋体" w:hAnsi="宋体" w:cs="宋体"/>
          <w:b w:val="0"/>
          <w:bCs/>
          <w:sz w:val="24"/>
          <w:highlight w:val="none"/>
          <w:lang w:val="en-US" w:eastAsia="zh-CN"/>
        </w:rPr>
        <w:t>8</w:t>
      </w:r>
      <w:r>
        <w:rPr>
          <w:rFonts w:hint="eastAsia" w:ascii="宋体" w:hAnsi="宋体" w:cs="宋体"/>
          <w:b w:val="0"/>
          <w:bCs/>
          <w:sz w:val="24"/>
          <w:highlight w:val="none"/>
        </w:rPr>
        <w:t>.设备终端须与福建省监狱管理局外出押解管控平台完成功能接口对接，保证设备所有功能正常使用，</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320ADE9E">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lang w:val="en-US" w:eastAsia="zh-CN"/>
        </w:rPr>
        <w:t>19</w:t>
      </w:r>
      <w:r>
        <w:rPr>
          <w:rFonts w:hint="eastAsia" w:ascii="宋体" w:hAnsi="宋体" w:cs="宋体"/>
          <w:b w:val="0"/>
          <w:bCs/>
          <w:sz w:val="24"/>
          <w:highlight w:val="none"/>
        </w:rPr>
        <w:t>.设备终端须接入福建省监狱管理局指挥情报中心“数智一体化”平台，</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1BFBE815">
      <w:pPr>
        <w:pStyle w:val="10"/>
        <w:spacing w:after="0" w:line="400" w:lineRule="exact"/>
        <w:ind w:left="0" w:leftChars="0" w:firstLine="482" w:firstLineChars="200"/>
        <w:rPr>
          <w:rFonts w:hint="eastAsia"/>
        </w:rPr>
      </w:pPr>
      <w:r>
        <w:rPr>
          <w:rFonts w:hint="eastAsia" w:ascii="宋体" w:hAnsi="宋体" w:cs="宋体"/>
          <w:b/>
          <w:sz w:val="24"/>
          <w:highlight w:val="none"/>
          <w:lang w:val="en-US" w:eastAsia="zh-CN"/>
        </w:rPr>
        <w:t>（二）智能电子脚扣系统</w:t>
      </w:r>
    </w:p>
    <w:p w14:paraId="6604336F">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1.外观：电子脚扣外壳表面应光滑，无毛刺、无裂纹、无永久性污渍，无明显变形和划痕等缺陷；金属材料须进行防锈处理，无起泡、腐蚀、划痕及涂层脱落现象。</w:t>
      </w:r>
    </w:p>
    <w:p w14:paraId="5D5C80A1">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2.构成：电子脚扣包含报警装置、定位装置、锁扣、固定带和内置电池。</w:t>
      </w:r>
    </w:p>
    <w:p w14:paraId="41F23F97">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3.隐蔽性：电子脚扣无可见和可触及的开关、充电连接口、电极及数据接口。</w:t>
      </w:r>
      <w:r>
        <w:rPr>
          <w:rFonts w:hint="eastAsia" w:ascii="宋体" w:hAnsi="宋体" w:cs="宋体"/>
          <w:b/>
          <w:bCs w:val="0"/>
          <w:sz w:val="24"/>
          <w:highlight w:val="none"/>
        </w:rPr>
        <w:t>需</w:t>
      </w:r>
      <w:r>
        <w:rPr>
          <w:rFonts w:hint="eastAsia" w:ascii="宋体" w:hAnsi="宋体" w:cs="宋体"/>
          <w:b/>
          <w:bCs w:val="0"/>
          <w:sz w:val="24"/>
          <w:highlight w:val="none"/>
          <w:lang w:val="en-US" w:eastAsia="zh-CN"/>
        </w:rPr>
        <w:t>在验收环节</w:t>
      </w:r>
      <w:r>
        <w:rPr>
          <w:rFonts w:hint="eastAsia" w:ascii="宋体" w:hAnsi="宋体" w:cs="宋体"/>
          <w:b/>
          <w:bCs w:val="0"/>
          <w:sz w:val="24"/>
          <w:highlight w:val="none"/>
        </w:rPr>
        <w:t>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p>
    <w:p w14:paraId="57E06AC4">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4.锁具锁芯：电子脚扣的锁具采用C级锁芯，锁扣防拨净工作时间≥30min</w:t>
      </w:r>
      <w:r>
        <w:rPr>
          <w:rFonts w:hint="eastAsia" w:ascii="宋体" w:hAnsi="宋体" w:cs="宋体"/>
          <w:b w:val="0"/>
          <w:bCs/>
          <w:sz w:val="24"/>
          <w:highlight w:val="none"/>
          <w:lang w:eastAsia="zh-CN"/>
        </w:rPr>
        <w:t>。</w:t>
      </w:r>
      <w:r>
        <w:rPr>
          <w:rFonts w:hint="eastAsia" w:ascii="宋体" w:hAnsi="宋体" w:cs="宋体"/>
          <w:b/>
          <w:bCs w:val="0"/>
          <w:sz w:val="24"/>
          <w:highlight w:val="none"/>
        </w:rPr>
        <w:t>需</w:t>
      </w:r>
      <w:r>
        <w:rPr>
          <w:rFonts w:hint="eastAsia" w:ascii="宋体" w:hAnsi="宋体" w:cs="宋体"/>
          <w:b/>
          <w:bCs w:val="0"/>
          <w:sz w:val="24"/>
          <w:highlight w:val="none"/>
          <w:lang w:val="en-US" w:eastAsia="zh-CN"/>
        </w:rPr>
        <w:t>在验收环节</w:t>
      </w:r>
      <w:r>
        <w:rPr>
          <w:rFonts w:hint="eastAsia" w:ascii="宋体" w:hAnsi="宋体" w:cs="宋体"/>
          <w:b/>
          <w:bCs w:val="0"/>
          <w:sz w:val="24"/>
          <w:highlight w:val="none"/>
        </w:rPr>
        <w:t>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r>
        <w:rPr>
          <w:rFonts w:hint="eastAsia" w:ascii="宋体" w:hAnsi="宋体" w:cs="宋体"/>
          <w:b/>
          <w:bCs w:val="0"/>
          <w:sz w:val="24"/>
          <w:highlight w:val="none"/>
          <w:lang w:eastAsia="zh-CN"/>
        </w:rPr>
        <w:t>。</w:t>
      </w:r>
    </w:p>
    <w:p w14:paraId="220B5D3B">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5.自检功能：电子脚扣安装电池后自动进行自检，自检时间≤3s，自检完成后给出提示。</w:t>
      </w:r>
    </w:p>
    <w:p w14:paraId="17D6EF13">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6.定位功能：电子脚扣采用北斗或GPS定位，并满足以下要求：水平定位误差≤15m；最小位置更新频率≤0.1Hz。</w:t>
      </w:r>
    </w:p>
    <w:p w14:paraId="21EC07CD">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7.位置上报：电子脚扣启用后，最长以60s为间隔，自动向指挥管理中心发送位置信息。</w:t>
      </w:r>
    </w:p>
    <w:p w14:paraId="7512B8CA">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8.报警功能：电子脚扣锁扣被非正常打开、固定带被剪断、脱离监管区域、与手持监控终端距离超过(20±5)m或电池电量不足时，在3s内发出报警声，并每10s向手持监控终端及指挥管理中心发送相应报警信息及位置信息，报警声级≥80dB(A)。</w:t>
      </w:r>
    </w:p>
    <w:p w14:paraId="00AF0F98">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9.电池设计：电子脚扣采用可</w:t>
      </w:r>
      <w:r>
        <w:rPr>
          <w:rFonts w:hint="eastAsia" w:ascii="宋体" w:hAnsi="宋体" w:cs="宋体"/>
          <w:b w:val="0"/>
          <w:bCs/>
          <w:sz w:val="24"/>
          <w:highlight w:val="none"/>
          <w:lang w:val="en-US" w:eastAsia="zh-CN"/>
        </w:rPr>
        <w:t>更换充</w:t>
      </w:r>
      <w:r>
        <w:rPr>
          <w:rFonts w:hint="eastAsia" w:ascii="宋体" w:hAnsi="宋体" w:cs="宋体"/>
          <w:b w:val="0"/>
          <w:bCs/>
          <w:sz w:val="24"/>
          <w:highlight w:val="none"/>
        </w:rPr>
        <w:t>电电池。</w:t>
      </w:r>
      <w:r>
        <w:rPr>
          <w:rFonts w:hint="eastAsia" w:ascii="宋体" w:hAnsi="宋体" w:cs="宋体"/>
          <w:b/>
          <w:bCs w:val="0"/>
          <w:sz w:val="24"/>
          <w:highlight w:val="none"/>
        </w:rPr>
        <w:t>需</w:t>
      </w:r>
      <w:r>
        <w:rPr>
          <w:rFonts w:hint="eastAsia" w:ascii="宋体" w:hAnsi="宋体" w:cs="宋体"/>
          <w:b/>
          <w:bCs w:val="0"/>
          <w:sz w:val="24"/>
          <w:highlight w:val="none"/>
          <w:lang w:val="en-US" w:eastAsia="zh-CN"/>
        </w:rPr>
        <w:t>在验收环节</w:t>
      </w:r>
      <w:r>
        <w:rPr>
          <w:rFonts w:hint="eastAsia" w:ascii="宋体" w:hAnsi="宋体" w:cs="宋体"/>
          <w:b/>
          <w:bCs w:val="0"/>
          <w:sz w:val="24"/>
          <w:highlight w:val="none"/>
        </w:rPr>
        <w:t>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r>
        <w:rPr>
          <w:rFonts w:hint="eastAsia" w:ascii="宋体" w:hAnsi="宋体" w:cs="宋体"/>
          <w:b/>
          <w:bCs w:val="0"/>
          <w:sz w:val="24"/>
          <w:highlight w:val="none"/>
          <w:lang w:eastAsia="zh-CN"/>
        </w:rPr>
        <w:t>。</w:t>
      </w:r>
    </w:p>
    <w:p w14:paraId="39D898D4">
      <w:pPr>
        <w:pStyle w:val="10"/>
        <w:spacing w:after="0" w:line="400" w:lineRule="exact"/>
        <w:ind w:left="0" w:leftChars="0" w:firstLine="480" w:firstLineChars="200"/>
        <w:rPr>
          <w:rFonts w:hint="eastAsia" w:ascii="宋体" w:hAnsi="宋体" w:cs="宋体"/>
          <w:b/>
          <w:bCs w:val="0"/>
          <w:sz w:val="24"/>
          <w:highlight w:val="none"/>
        </w:rPr>
      </w:pPr>
      <w:r>
        <w:rPr>
          <w:rFonts w:hint="eastAsia" w:ascii="宋体" w:hAnsi="宋体" w:cs="宋体"/>
          <w:b w:val="0"/>
          <w:bCs/>
          <w:sz w:val="24"/>
          <w:highlight w:val="none"/>
        </w:rPr>
        <w:t>10.低电量报警：电子脚扣电量低于30%时发出报警提示，欠压报警后工作时间应≥5小时。</w:t>
      </w:r>
      <w:r>
        <w:rPr>
          <w:rFonts w:hint="eastAsia" w:ascii="宋体" w:hAnsi="宋体" w:cs="宋体"/>
          <w:b/>
          <w:bCs w:val="0"/>
          <w:sz w:val="24"/>
          <w:highlight w:val="none"/>
        </w:rPr>
        <w:t>需</w:t>
      </w:r>
      <w:r>
        <w:rPr>
          <w:rFonts w:hint="eastAsia" w:ascii="宋体" w:hAnsi="宋体" w:cs="宋体"/>
          <w:b/>
          <w:bCs w:val="0"/>
          <w:sz w:val="24"/>
          <w:highlight w:val="none"/>
          <w:lang w:val="en-US" w:eastAsia="zh-CN"/>
        </w:rPr>
        <w:t>在验收环节</w:t>
      </w:r>
      <w:r>
        <w:rPr>
          <w:rFonts w:hint="eastAsia" w:ascii="宋体" w:hAnsi="宋体" w:cs="宋体"/>
          <w:b/>
          <w:bCs w:val="0"/>
          <w:sz w:val="24"/>
          <w:highlight w:val="none"/>
        </w:rPr>
        <w:t>提供</w:t>
      </w:r>
      <w:r>
        <w:rPr>
          <w:rFonts w:hint="eastAsia" w:ascii="宋体" w:hAnsi="宋体" w:cs="宋体"/>
          <w:b/>
          <w:bCs w:val="0"/>
          <w:sz w:val="24"/>
          <w:highlight w:val="none"/>
          <w:lang w:val="en-US" w:eastAsia="zh-CN"/>
        </w:rPr>
        <w:t>第三方</w:t>
      </w:r>
      <w:r>
        <w:rPr>
          <w:rFonts w:hint="eastAsia" w:ascii="宋体" w:hAnsi="宋体" w:cs="宋体"/>
          <w:b/>
          <w:bCs w:val="0"/>
          <w:sz w:val="24"/>
          <w:highlight w:val="none"/>
        </w:rPr>
        <w:t>检测机构出具的符合《GA 443-2014 电子脚扣》标准的检验报告复印件并加盖投标人公章作为依据，需在检测报告上标注相应内容。</w:t>
      </w:r>
    </w:p>
    <w:p w14:paraId="3582E63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11.续航时间：电子脚扣电池应保证在工作状态下续航时间≥72h。</w:t>
      </w:r>
    </w:p>
    <w:p w14:paraId="0E37963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12.执法记录仪接入功能：指挥管理中心可接入智能执法终端拍摄的音视频信息。</w:t>
      </w:r>
    </w:p>
    <w:p w14:paraId="23D26C16">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13.消息管理功能：指挥管理中心和手持终端(App)之间可互发图片、文字和报警消息。</w:t>
      </w:r>
    </w:p>
    <w:p w14:paraId="1A26E60C">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14.SOS一键报警功能：手持终端或手持端App可一键拨打预设的紧急联系号码。</w:t>
      </w:r>
    </w:p>
    <w:p w14:paraId="6F70BF62">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15.配件：配备两块可更换充电电池。</w:t>
      </w:r>
    </w:p>
    <w:p w14:paraId="6CEBDED3">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rPr>
        <w:t>1</w:t>
      </w:r>
      <w:r>
        <w:rPr>
          <w:rFonts w:hint="eastAsia" w:ascii="宋体" w:hAnsi="宋体" w:cs="宋体"/>
          <w:b w:val="0"/>
          <w:bCs/>
          <w:sz w:val="24"/>
          <w:highlight w:val="none"/>
          <w:lang w:val="en-US" w:eastAsia="zh-CN"/>
        </w:rPr>
        <w:t>6</w:t>
      </w:r>
      <w:r>
        <w:rPr>
          <w:rFonts w:hint="eastAsia" w:ascii="宋体" w:hAnsi="宋体" w:cs="宋体"/>
          <w:b w:val="0"/>
          <w:bCs/>
          <w:sz w:val="24"/>
          <w:highlight w:val="none"/>
        </w:rPr>
        <w:t>.设备终端须与福建省监狱管理局外出押解管控平台完成功能接口对接，保证设备所有功能正常使用，</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753B55C0">
      <w:pPr>
        <w:pStyle w:val="10"/>
        <w:spacing w:after="0" w:line="400" w:lineRule="exact"/>
        <w:ind w:left="0" w:leftChars="0" w:firstLine="480" w:firstLineChars="200"/>
        <w:rPr>
          <w:rFonts w:hint="eastAsia" w:ascii="宋体" w:hAnsi="宋体" w:cs="宋体"/>
          <w:b w:val="0"/>
          <w:bCs/>
          <w:sz w:val="24"/>
          <w:highlight w:val="none"/>
        </w:rPr>
      </w:pPr>
      <w:r>
        <w:rPr>
          <w:rFonts w:hint="eastAsia" w:ascii="宋体" w:hAnsi="宋体" w:cs="宋体"/>
          <w:b w:val="0"/>
          <w:bCs/>
          <w:sz w:val="24"/>
          <w:highlight w:val="none"/>
          <w:lang w:val="en-US" w:eastAsia="zh-CN"/>
        </w:rPr>
        <w:t>17</w:t>
      </w:r>
      <w:r>
        <w:rPr>
          <w:rFonts w:hint="eastAsia" w:ascii="宋体" w:hAnsi="宋体" w:cs="宋体"/>
          <w:b w:val="0"/>
          <w:bCs/>
          <w:sz w:val="24"/>
          <w:highlight w:val="none"/>
        </w:rPr>
        <w:t>.设备终端须接入福建省监狱管理局指挥情报中心“数智一体化”平台，</w:t>
      </w:r>
      <w:r>
        <w:rPr>
          <w:rFonts w:hint="eastAsia" w:ascii="宋体" w:hAnsi="宋体" w:cs="宋体"/>
          <w:b/>
          <w:bCs w:val="0"/>
          <w:sz w:val="24"/>
          <w:highlight w:val="none"/>
        </w:rPr>
        <w:t>并提供承诺函。</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承诺函格式自拟</w:t>
      </w:r>
      <w:r>
        <w:rPr>
          <w:rFonts w:hint="eastAsia" w:ascii="宋体" w:hAnsi="宋体" w:cs="宋体"/>
          <w:b/>
          <w:bCs w:val="0"/>
          <w:sz w:val="24"/>
          <w:highlight w:val="none"/>
          <w:lang w:eastAsia="zh-CN"/>
        </w:rPr>
        <w:t>）</w:t>
      </w:r>
    </w:p>
    <w:p w14:paraId="026A0D4C">
      <w:pPr>
        <w:pStyle w:val="10"/>
        <w:spacing w:after="0" w:line="400" w:lineRule="exact"/>
        <w:ind w:left="0" w:leftChars="0" w:firstLine="482" w:firstLineChars="200"/>
        <w:rPr>
          <w:rFonts w:hint="eastAsia" w:ascii="宋体" w:hAnsi="宋体" w:cs="宋体"/>
          <w:b/>
          <w:sz w:val="24"/>
          <w:highlight w:val="none"/>
        </w:rPr>
      </w:pPr>
      <w:r>
        <w:rPr>
          <w:rFonts w:hint="eastAsia" w:ascii="宋体" w:hAnsi="宋体" w:cs="宋体"/>
          <w:b/>
          <w:sz w:val="24"/>
          <w:highlight w:val="none"/>
        </w:rPr>
        <w:t>三、</w:t>
      </w:r>
      <w:r>
        <w:rPr>
          <w:rFonts w:hint="eastAsia" w:ascii="宋体" w:hAnsi="宋体" w:cs="宋体"/>
          <w:b/>
          <w:bCs/>
          <w:kern w:val="0"/>
          <w:sz w:val="24"/>
          <w:highlight w:val="none"/>
        </w:rPr>
        <w:t>商务要求</w:t>
      </w:r>
      <w:r>
        <w:rPr>
          <w:rFonts w:hint="eastAsia" w:ascii="宋体" w:hAnsi="宋体" w:cs="宋体"/>
          <w:b/>
          <w:sz w:val="24"/>
          <w:highlight w:val="none"/>
        </w:rPr>
        <w:t>（下述所有要求均为不允许偏离的实质性要求，若负偏离则按无效响应处理。）</w:t>
      </w:r>
    </w:p>
    <w:p w14:paraId="0402FAE0">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1、交付地点：</w:t>
      </w:r>
      <w:r>
        <w:rPr>
          <w:rFonts w:hint="eastAsia" w:ascii="宋体" w:hAnsi="宋体" w:eastAsia="宋体" w:cs="宋体"/>
          <w:sz w:val="24"/>
          <w:szCs w:val="24"/>
        </w:rPr>
        <w:t>福建省福州市</w:t>
      </w:r>
      <w:r>
        <w:rPr>
          <w:rFonts w:hint="eastAsia" w:ascii="宋体" w:hAnsi="宋体" w:eastAsia="宋体" w:cs="宋体"/>
          <w:sz w:val="24"/>
          <w:szCs w:val="24"/>
          <w:lang w:val="en-US" w:eastAsia="zh-CN"/>
        </w:rPr>
        <w:t>闽侯县</w:t>
      </w:r>
      <w:r>
        <w:rPr>
          <w:rFonts w:hint="eastAsia" w:ascii="宋体" w:hAnsi="宋体" w:eastAsia="宋体" w:cs="宋体"/>
          <w:sz w:val="24"/>
          <w:szCs w:val="24"/>
        </w:rPr>
        <w:t>南屿镇新南大道156号</w:t>
      </w:r>
      <w:r>
        <w:rPr>
          <w:rFonts w:hint="eastAsia" w:cs="宋体"/>
          <w:sz w:val="24"/>
          <w:szCs w:val="24"/>
          <w:lang w:eastAsia="zh-CN"/>
        </w:rPr>
        <w:t>。</w:t>
      </w:r>
      <w:r>
        <w:rPr>
          <w:rFonts w:hint="eastAsia" w:ascii="宋体" w:hAnsi="宋体" w:eastAsia="宋体" w:cs="宋体"/>
          <w:sz w:val="24"/>
          <w:szCs w:val="24"/>
        </w:rPr>
        <w:t xml:space="preserve"> </w:t>
      </w:r>
    </w:p>
    <w:p w14:paraId="7C334623">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2、交</w:t>
      </w:r>
      <w:r>
        <w:rPr>
          <w:rFonts w:hint="eastAsia" w:ascii="宋体" w:hAnsi="宋体" w:eastAsia="宋体" w:cs="宋体"/>
          <w:b/>
          <w:bCs/>
          <w:sz w:val="24"/>
          <w:szCs w:val="24"/>
          <w:lang w:eastAsia="zh-CN"/>
        </w:rPr>
        <w:t>付</w:t>
      </w:r>
      <w:r>
        <w:rPr>
          <w:rFonts w:hint="eastAsia" w:ascii="宋体" w:hAnsi="宋体" w:eastAsia="宋体" w:cs="宋体"/>
          <w:b/>
          <w:bCs/>
          <w:sz w:val="24"/>
          <w:szCs w:val="24"/>
        </w:rPr>
        <w:t>时间：</w:t>
      </w:r>
      <w:r>
        <w:rPr>
          <w:rFonts w:hint="eastAsia" w:ascii="宋体" w:hAnsi="宋体" w:eastAsia="宋体" w:cs="宋体"/>
          <w:sz w:val="24"/>
          <w:szCs w:val="24"/>
        </w:rPr>
        <w:t>自合同签订之</w:t>
      </w:r>
      <w:r>
        <w:rPr>
          <w:rFonts w:hint="eastAsia" w:ascii="宋体" w:hAnsi="宋体" w:eastAsia="宋体" w:cs="宋体"/>
          <w:sz w:val="24"/>
          <w:szCs w:val="24"/>
          <w:highlight w:val="none"/>
        </w:rPr>
        <w:t>日起</w:t>
      </w:r>
      <w:r>
        <w:rPr>
          <w:rFonts w:hint="eastAsia"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eastAsia="宋体" w:cs="宋体"/>
          <w:sz w:val="24"/>
          <w:szCs w:val="24"/>
        </w:rPr>
        <w:t>内交货</w:t>
      </w:r>
      <w:r>
        <w:rPr>
          <w:rFonts w:hint="eastAsia" w:cs="宋体"/>
          <w:sz w:val="24"/>
          <w:szCs w:val="24"/>
          <w:lang w:eastAsia="zh-CN"/>
        </w:rPr>
        <w:t>并完成调试对接，设备可正常使用。</w:t>
      </w:r>
    </w:p>
    <w:p w14:paraId="4A1DC2BB">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val="0"/>
          <w:bCs w:val="0"/>
          <w:sz w:val="24"/>
          <w:szCs w:val="24"/>
          <w:lang w:eastAsia="zh-CN"/>
        </w:rPr>
      </w:pPr>
      <w:r>
        <w:rPr>
          <w:rFonts w:hint="eastAsia" w:ascii="宋体" w:hAnsi="宋体" w:eastAsia="宋体" w:cs="宋体"/>
          <w:b/>
          <w:bCs/>
          <w:sz w:val="24"/>
          <w:szCs w:val="24"/>
        </w:rPr>
        <w:t>3、交付条件：</w:t>
      </w:r>
      <w:r>
        <w:rPr>
          <w:rFonts w:hint="eastAsia" w:ascii="宋体" w:hAnsi="宋体" w:eastAsia="宋体" w:cs="宋体"/>
          <w:b w:val="0"/>
          <w:bCs w:val="0"/>
          <w:sz w:val="24"/>
          <w:szCs w:val="24"/>
        </w:rPr>
        <w:t>验收合格</w:t>
      </w:r>
      <w:r>
        <w:rPr>
          <w:rFonts w:hint="eastAsia" w:cs="宋体"/>
          <w:b w:val="0"/>
          <w:bCs w:val="0"/>
          <w:sz w:val="24"/>
          <w:szCs w:val="24"/>
          <w:lang w:eastAsia="zh-CN"/>
        </w:rPr>
        <w:t>。</w:t>
      </w:r>
    </w:p>
    <w:p w14:paraId="21BDC6D6">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kern w:val="0"/>
          <w:sz w:val="24"/>
          <w:szCs w:val="24"/>
          <w:highlight w:val="yellow"/>
        </w:rPr>
      </w:pPr>
      <w:r>
        <w:rPr>
          <w:rFonts w:hint="eastAsia" w:ascii="宋体" w:hAnsi="宋体" w:eastAsia="宋体" w:cs="宋体"/>
          <w:b/>
          <w:bCs/>
          <w:sz w:val="24"/>
          <w:szCs w:val="24"/>
        </w:rPr>
        <w:t>4、履约保证金：</w:t>
      </w:r>
      <w:r>
        <w:rPr>
          <w:rFonts w:hint="eastAsia" w:ascii="宋体" w:hAnsi="宋体" w:eastAsia="宋体" w:cs="宋体"/>
          <w:kern w:val="0"/>
          <w:sz w:val="24"/>
          <w:szCs w:val="24"/>
        </w:rPr>
        <w:t>履约保证金百分比：</w:t>
      </w:r>
      <w:r>
        <w:rPr>
          <w:rFonts w:hint="eastAsia" w:ascii="宋体" w:hAnsi="宋体" w:eastAsia="宋体" w:cs="宋体"/>
          <w:kern w:val="0"/>
          <w:sz w:val="24"/>
          <w:szCs w:val="24"/>
          <w:u w:val="single"/>
        </w:rPr>
        <w:t>5%</w:t>
      </w:r>
      <w:r>
        <w:rPr>
          <w:rFonts w:hint="eastAsia" w:ascii="宋体" w:hAnsi="宋体" w:eastAsia="宋体" w:cs="宋体"/>
          <w:kern w:val="0"/>
          <w:sz w:val="24"/>
          <w:szCs w:val="24"/>
        </w:rPr>
        <w:t>。说明：成交供应商在签订合同前，以转账、支票、银行无条件支付保函等非现金方式向采购人缴纳合同总金额 5 %履约保证金（若本项目成交供应商为大、中型企业的，履约保证金收取比例为合同总价的5%；为小、微型企业的，履约保证金收取比例为合同总价的4%；供应商若为小、微型企业，须在响应文件中提供小、微企业证明材料，否则视为大、中型企业。）。</w:t>
      </w:r>
      <w:r>
        <w:rPr>
          <w:rFonts w:hint="eastAsia" w:ascii="宋体" w:hAnsi="宋体" w:cs="宋体"/>
          <w:kern w:val="0"/>
          <w:sz w:val="24"/>
        </w:rPr>
        <w:t>履约保证金在成交供应商履行完合同约定的全部事项（包含售后服务期）且双方无未了事项的前提下，采购人在收到成交供应商提交书面申请等材料后30日内无息退还。</w:t>
      </w:r>
    </w:p>
    <w:p w14:paraId="01F3BE7F">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cs="宋体"/>
          <w:kern w:val="0"/>
          <w:sz w:val="24"/>
          <w:highlight w:val="none"/>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、是否邀请供应商参与验收</w:t>
      </w:r>
      <w:r>
        <w:rPr>
          <w:rFonts w:hint="eastAsia" w:ascii="宋体" w:hAnsi="宋体" w:cs="宋体"/>
          <w:kern w:val="0"/>
          <w:sz w:val="24"/>
          <w:highlight w:val="none"/>
        </w:rPr>
        <w:t>：否。</w:t>
      </w:r>
    </w:p>
    <w:p w14:paraId="00C7755C">
      <w:pPr>
        <w:keepNext w:val="0"/>
        <w:keepLines w:val="0"/>
        <w:pageBreakBefore w:val="0"/>
        <w:kinsoku/>
        <w:wordWrap/>
        <w:overflowPunct/>
        <w:topLinePunct w:val="0"/>
        <w:autoSpaceDE/>
        <w:autoSpaceDN/>
        <w:bidi w:val="0"/>
        <w:adjustRightInd/>
        <w:snapToGrid/>
        <w:spacing w:line="400" w:lineRule="exact"/>
        <w:ind w:firstLine="482" w:firstLineChars="200"/>
        <w:outlineLvl w:val="1"/>
        <w:rPr>
          <w:rFonts w:hint="eastAsia" w:ascii="宋体" w:hAnsi="宋体" w:eastAsia="宋体" w:cs="Times New Roman"/>
          <w:bCs/>
          <w:color w:val="auto"/>
          <w:sz w:val="24"/>
          <w:lang w:val="en-US" w:eastAsia="zh-CN"/>
        </w:rPr>
      </w:pPr>
      <w:r>
        <w:rPr>
          <w:rFonts w:hint="eastAsia" w:ascii="宋体" w:hAnsi="宋体" w:eastAsia="宋体" w:cs="Times New Roman"/>
          <w:b/>
          <w:bCs w:val="0"/>
          <w:color w:val="auto"/>
          <w:sz w:val="24"/>
          <w:lang w:val="en-US" w:eastAsia="zh-CN"/>
        </w:rPr>
        <w:t>6</w:t>
      </w:r>
      <w:r>
        <w:rPr>
          <w:rFonts w:hint="eastAsia" w:ascii="宋体" w:hAnsi="宋体" w:eastAsia="宋体" w:cs="Times New Roman"/>
          <w:b/>
          <w:bCs w:val="0"/>
          <w:color w:val="auto"/>
          <w:sz w:val="24"/>
          <w:lang w:eastAsia="zh-CN"/>
        </w:rPr>
        <w:t>、结算方式：</w:t>
      </w:r>
      <w:r>
        <w:rPr>
          <w:rFonts w:hint="eastAsia" w:ascii="宋体" w:hAnsi="宋体" w:eastAsia="宋体" w:cs="Times New Roman"/>
          <w:bCs/>
          <w:color w:val="auto"/>
          <w:sz w:val="24"/>
          <w:lang w:eastAsia="zh-CN"/>
        </w:rPr>
        <w:t>合同签订后，成交供应商按合同要求内容、时限提供货物以及安装调试等服务，货物通过验收、符合合同要求后，供应商提供正式增值税普通发票及有关付款材料。采购人在收到成交供应商合法有效的增值税普通发票和相关材料后10个工作日内将结算价款汇入</w:t>
      </w:r>
      <w:r>
        <w:rPr>
          <w:rFonts w:hint="eastAsia" w:ascii="宋体" w:hAnsi="宋体" w:eastAsia="宋体" w:cs="Times New Roman"/>
          <w:bCs/>
          <w:color w:val="auto"/>
          <w:sz w:val="24"/>
          <w:lang w:val="en-US" w:eastAsia="zh-CN"/>
        </w:rPr>
        <w:t>成交供应商</w:t>
      </w:r>
      <w:r>
        <w:rPr>
          <w:rFonts w:hint="eastAsia" w:ascii="宋体" w:hAnsi="宋体" w:eastAsia="宋体" w:cs="Times New Roman"/>
          <w:bCs/>
          <w:color w:val="auto"/>
          <w:sz w:val="24"/>
          <w:lang w:eastAsia="zh-CN"/>
        </w:rPr>
        <w:t>指定账户。如成交供应商不提供上述发票或提供发票不合格，采购人顺延付款期限且不承担任何责任。</w:t>
      </w:r>
    </w:p>
    <w:p w14:paraId="67693D65">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rPr>
        <w:t>验收方式</w:t>
      </w:r>
    </w:p>
    <w:p w14:paraId="07F55A09">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7.1出厂检验</w:t>
      </w:r>
    </w:p>
    <w:p w14:paraId="7ED1C8A5">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成交供应商在货物出厂前，应对货物进行全面检验，并随同货物出具检验报告和产品合格证等。</w:t>
      </w:r>
    </w:p>
    <w:p w14:paraId="51F38B6B">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7.2到货验收</w:t>
      </w:r>
    </w:p>
    <w:p w14:paraId="3D3FD8EA">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成交供应商将货物配送至采购人指定地点后，由采购人、成交供应商指定人员共同开展到货验收工作，确认产品、名称、数量、型号规格正确，包装完好，并在送货单签字确认。若到货货物规格、参数与采购清单及技术要求不符，采购人有权予以拒收。 鉴于货物的验收仅限于货物的外包装、数量、品目等初步外观内容，采购人在实际使用货物过程中发现货物不符合合同约定的质量标准的，在合同维保期内成交供应商应无条件予以配合退货、换货或修理。</w:t>
      </w:r>
    </w:p>
    <w:p w14:paraId="5328C3F3">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验收环节所需的产品第三方检测报告，已在本项目技术和服务要求中载明，成交供应商需按采购人要求，在到货验收时一并提供第三方检测机构出具的有效检测报告，相关检测费用全部由成交供应商自行承担。供应商应对所提供的检测报告和佐证材料的真实性负责，采购⼈将根据相关规定对供应商提供的证明⽂件予以核查，成交供应商应⽆条件配合采购人工作（包含但不限于提供核查工作中可能所需的原件相关材料或其他相关事项）。</w:t>
      </w:r>
    </w:p>
    <w:p w14:paraId="35D94A15">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7.3抽检</w:t>
      </w:r>
    </w:p>
    <w:p w14:paraId="143C6412">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在成交供应商送货到指定地点时，采购人有权随机抽选部分货物送至第三方检测机构进行检验，检测结果均需达到相应国家标准，第三方检测机构出具的检测报告或验证结果则作为抽检结果评判依据。抽检不合格的货物全部做退货处理，由成交供应商自行从采购人场地收回并重新安排送货。重新送货时仍需按前述办法进行抽检，抽检再次不合格的终止履行合同，采购人不予退还履约保证金，并由成交供应商承担违约责任。抽检由采购人负责组织实施，过程中产生的一切费用，均由成交供应商承担。</w:t>
      </w:r>
    </w:p>
    <w:p w14:paraId="63512267">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7.4最终验收</w:t>
      </w:r>
    </w:p>
    <w:p w14:paraId="22D0F35B">
      <w:pPr>
        <w:keepNext w:val="0"/>
        <w:keepLines w:val="0"/>
        <w:pageBreakBefore w:val="0"/>
        <w:tabs>
          <w:tab w:val="left" w:pos="-62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成交供应商应负责安装、调试等，并由双方在验收单上对货物验收情况、安装调试予以记载并签字确认，采购人若验收时未发现问题，在货物使用前，发现货物不符合约定要求的，成交供应商应无条件免费更换，并无条件重新检测、调试，直至验收合格交付使用。成交供应商在采购人安装现场进行最终验收所发生的一切费用均由成交供应商承担并包含在投标总价中。</w:t>
      </w:r>
    </w:p>
    <w:p w14:paraId="199784C7">
      <w:pPr>
        <w:keepNext w:val="0"/>
        <w:keepLines w:val="0"/>
        <w:pageBreakBefore w:val="0"/>
        <w:kinsoku/>
        <w:wordWrap/>
        <w:overflowPunct/>
        <w:topLinePunct w:val="0"/>
        <w:autoSpaceDE/>
        <w:autoSpaceDN/>
        <w:bidi w:val="0"/>
        <w:adjustRightInd/>
        <w:snapToGrid/>
        <w:spacing w:line="400" w:lineRule="exact"/>
        <w:ind w:firstLine="482" w:firstLineChars="200"/>
        <w:outlineLvl w:val="1"/>
        <w:rPr>
          <w:rFonts w:hint="eastAsia" w:ascii="宋体" w:eastAsia="宋体"/>
          <w:b w:val="0"/>
          <w:bCs/>
          <w:color w:val="auto"/>
          <w:sz w:val="24"/>
          <w:highlight w:val="yellow"/>
          <w:lang w:eastAsia="zh-CN"/>
        </w:rPr>
      </w:pPr>
      <w:r>
        <w:rPr>
          <w:rFonts w:hint="eastAsia" w:ascii="宋体" w:hAnsi="宋体" w:eastAsia="宋体" w:cs="宋体"/>
          <w:b/>
          <w:bCs/>
          <w:sz w:val="24"/>
          <w:lang w:val="en-US" w:eastAsia="zh-CN"/>
        </w:rPr>
        <w:t>8</w:t>
      </w:r>
      <w:r>
        <w:rPr>
          <w:rFonts w:hint="eastAsia" w:ascii="宋体" w:hAnsi="宋体" w:cs="宋体"/>
          <w:b/>
          <w:bCs/>
          <w:kern w:val="0"/>
          <w:sz w:val="24"/>
        </w:rPr>
        <w:t>、</w:t>
      </w:r>
      <w:r>
        <w:rPr>
          <w:rFonts w:hint="eastAsia" w:ascii="宋体" w:hAnsi="宋体" w:cs="宋体"/>
          <w:b/>
          <w:bCs/>
          <w:kern w:val="0"/>
          <w:sz w:val="24"/>
          <w:lang w:eastAsia="zh-CN"/>
        </w:rPr>
        <w:t>售后维保</w:t>
      </w:r>
      <w:r>
        <w:rPr>
          <w:rFonts w:hint="eastAsia" w:ascii="宋体" w:hAnsi="宋体" w:cs="宋体"/>
          <w:b/>
          <w:sz w:val="24"/>
        </w:rPr>
        <w:t>期和售后服务要求</w:t>
      </w:r>
      <w:r>
        <w:rPr>
          <w:rFonts w:hint="eastAsia" w:ascii="宋体" w:hAnsi="宋体" w:cs="宋体"/>
          <w:b/>
          <w:sz w:val="24"/>
        </w:rPr>
        <w:br w:type="textWrapping"/>
      </w:r>
      <w:r>
        <w:rPr>
          <w:rFonts w:hint="eastAsia" w:ascii="宋体" w:hAnsi="宋体" w:cs="宋体"/>
          <w:b/>
          <w:bCs/>
          <w:sz w:val="24"/>
        </w:rPr>
        <w:t xml:space="preserve"> </w:t>
      </w:r>
      <w:r>
        <w:rPr>
          <w:rFonts w:hint="eastAsia" w:ascii="宋体" w:hAnsi="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b w:val="0"/>
          <w:bCs/>
          <w:color w:val="auto"/>
          <w:sz w:val="24"/>
          <w:lang w:val="en-US" w:eastAsia="zh-CN"/>
        </w:rPr>
        <w:t>8</w:t>
      </w:r>
      <w:r>
        <w:rPr>
          <w:rFonts w:ascii="宋体" w:hAnsi="宋体"/>
          <w:b w:val="0"/>
          <w:bCs/>
          <w:color w:val="auto"/>
          <w:sz w:val="24"/>
        </w:rPr>
        <w:t>.1</w:t>
      </w:r>
      <w:r>
        <w:rPr>
          <w:rFonts w:hint="eastAsia" w:ascii="宋体" w:hAnsi="宋体"/>
          <w:b w:val="0"/>
          <w:bCs/>
          <w:color w:val="auto"/>
          <w:sz w:val="24"/>
          <w:lang w:eastAsia="zh-CN"/>
        </w:rPr>
        <w:t>成交供应商</w:t>
      </w:r>
      <w:r>
        <w:rPr>
          <w:rFonts w:hint="eastAsia" w:ascii="宋体" w:hAnsi="宋体"/>
          <w:b w:val="0"/>
          <w:bCs/>
          <w:color w:val="auto"/>
          <w:sz w:val="24"/>
        </w:rPr>
        <w:t>须提供</w:t>
      </w:r>
      <w:r>
        <w:rPr>
          <w:rFonts w:hint="eastAsia" w:ascii="宋体" w:hAnsi="宋体"/>
          <w:b w:val="0"/>
          <w:bCs/>
          <w:color w:val="auto"/>
          <w:sz w:val="24"/>
          <w:szCs w:val="24"/>
          <w:highlight w:val="none"/>
          <w:lang w:val="en-US" w:eastAsia="zh-CN"/>
        </w:rPr>
        <w:t>5G智能执法终端与智能电子脚扣系统</w:t>
      </w: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年</w:t>
      </w:r>
      <w:r>
        <w:rPr>
          <w:rFonts w:hint="eastAsia" w:ascii="宋体" w:hAnsi="宋体"/>
          <w:b w:val="0"/>
          <w:bCs/>
          <w:color w:val="auto"/>
          <w:sz w:val="24"/>
        </w:rPr>
        <w:t>上门</w:t>
      </w:r>
      <w:r>
        <w:rPr>
          <w:rFonts w:hint="eastAsia" w:ascii="宋体" w:hAnsi="宋体"/>
          <w:b w:val="0"/>
          <w:bCs/>
          <w:color w:val="auto"/>
          <w:sz w:val="24"/>
          <w:lang w:eastAsia="zh-CN"/>
        </w:rPr>
        <w:t>售后维保</w:t>
      </w:r>
      <w:r>
        <w:rPr>
          <w:rFonts w:hint="eastAsia" w:ascii="宋体" w:hAnsi="宋体"/>
          <w:b w:val="0"/>
          <w:bCs/>
          <w:color w:val="auto"/>
          <w:sz w:val="24"/>
        </w:rPr>
        <w:t>服务，自验收合格之日起计算。</w:t>
      </w:r>
      <w:r>
        <w:rPr>
          <w:rFonts w:hint="eastAsia" w:ascii="宋体" w:hAnsi="宋体"/>
          <w:b w:val="0"/>
          <w:bCs/>
          <w:color w:val="auto"/>
          <w:sz w:val="24"/>
          <w:lang w:val="en-US" w:eastAsia="zh-CN"/>
        </w:rPr>
        <w:t>维保期内</w:t>
      </w:r>
      <w:r>
        <w:rPr>
          <w:rFonts w:hint="eastAsia" w:ascii="宋体" w:hAnsi="宋体"/>
          <w:b w:val="0"/>
          <w:bCs/>
          <w:color w:val="auto"/>
          <w:sz w:val="24"/>
        </w:rPr>
        <w:t>，须按合同条款提供售后和</w:t>
      </w:r>
      <w:r>
        <w:rPr>
          <w:rFonts w:hint="eastAsia" w:ascii="宋体" w:hAnsi="宋体" w:cs="宋体"/>
          <w:b w:val="0"/>
          <w:bCs/>
          <w:color w:val="auto"/>
          <w:sz w:val="24"/>
          <w:lang w:val="en-US" w:eastAsia="zh-CN"/>
        </w:rPr>
        <w:t>维保</w:t>
      </w:r>
      <w:r>
        <w:rPr>
          <w:rFonts w:hint="eastAsia" w:ascii="宋体" w:hAnsi="宋体"/>
          <w:b w:val="0"/>
          <w:bCs/>
          <w:color w:val="auto"/>
          <w:sz w:val="24"/>
        </w:rPr>
        <w:t>服务，非因操作不当造成要更换的产品或零配件由</w:t>
      </w:r>
      <w:r>
        <w:rPr>
          <w:rFonts w:hint="eastAsia" w:ascii="宋体" w:hAnsi="宋体"/>
          <w:b w:val="0"/>
          <w:bCs/>
          <w:color w:val="auto"/>
          <w:sz w:val="24"/>
          <w:lang w:eastAsia="zh-CN"/>
        </w:rPr>
        <w:t>成交供应商</w:t>
      </w:r>
      <w:r>
        <w:rPr>
          <w:rFonts w:hint="eastAsia" w:ascii="宋体" w:hAnsi="宋体"/>
          <w:b w:val="0"/>
          <w:bCs/>
          <w:color w:val="auto"/>
          <w:sz w:val="24"/>
        </w:rPr>
        <w:t>负责包修、包换。</w:t>
      </w:r>
    </w:p>
    <w:p w14:paraId="3DB03498">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8</w:t>
      </w:r>
      <w:r>
        <w:rPr>
          <w:rFonts w:ascii="宋体" w:hAnsi="宋体"/>
          <w:b w:val="0"/>
          <w:bCs/>
          <w:color w:val="auto"/>
          <w:sz w:val="24"/>
        </w:rPr>
        <w:t>.2</w:t>
      </w:r>
      <w:r>
        <w:rPr>
          <w:rFonts w:hint="eastAsia" w:ascii="宋体" w:hAnsi="宋体"/>
          <w:b w:val="0"/>
          <w:bCs/>
          <w:color w:val="auto"/>
          <w:sz w:val="24"/>
          <w:lang w:eastAsia="zh-CN"/>
        </w:rPr>
        <w:t>成交供应商</w:t>
      </w:r>
      <w:r>
        <w:rPr>
          <w:rFonts w:hint="eastAsia" w:ascii="宋体" w:hAnsi="宋体"/>
          <w:b w:val="0"/>
          <w:bCs/>
          <w:color w:val="auto"/>
          <w:sz w:val="24"/>
        </w:rPr>
        <w:t>在</w:t>
      </w:r>
      <w:r>
        <w:rPr>
          <w:rFonts w:hint="eastAsia" w:ascii="宋体" w:hAnsi="宋体" w:cs="宋体"/>
          <w:b w:val="0"/>
          <w:bCs/>
          <w:color w:val="auto"/>
          <w:sz w:val="24"/>
        </w:rPr>
        <w:t>维</w:t>
      </w:r>
      <w:r>
        <w:rPr>
          <w:rFonts w:hint="eastAsia" w:ascii="宋体" w:hAnsi="宋体" w:cs="宋体"/>
          <w:b w:val="0"/>
          <w:bCs/>
          <w:color w:val="auto"/>
          <w:sz w:val="24"/>
          <w:lang w:eastAsia="zh-CN"/>
        </w:rPr>
        <w:t>保</w:t>
      </w:r>
      <w:r>
        <w:rPr>
          <w:rFonts w:hint="eastAsia" w:ascii="宋体" w:hAnsi="宋体"/>
          <w:b w:val="0"/>
          <w:bCs/>
          <w:color w:val="auto"/>
          <w:sz w:val="24"/>
        </w:rPr>
        <w:t>期内须提供上门维修服务，发生维修情况时</w:t>
      </w:r>
      <w:r>
        <w:rPr>
          <w:rFonts w:hint="eastAsia" w:ascii="宋体" w:hAnsi="宋体"/>
          <w:b w:val="0"/>
          <w:bCs/>
          <w:color w:val="auto"/>
          <w:sz w:val="24"/>
          <w:lang w:eastAsia="zh-CN"/>
        </w:rPr>
        <w:t>成交供应商</w:t>
      </w:r>
      <w:r>
        <w:rPr>
          <w:rFonts w:hint="eastAsia" w:ascii="宋体" w:hAnsi="宋体"/>
          <w:b w:val="0"/>
          <w:bCs/>
          <w:color w:val="auto"/>
          <w:sz w:val="24"/>
        </w:rPr>
        <w:t>在接到采购人故障通知后</w:t>
      </w:r>
      <w:r>
        <w:rPr>
          <w:rFonts w:ascii="宋体" w:hAnsi="宋体"/>
          <w:b w:val="0"/>
          <w:bCs/>
          <w:color w:val="auto"/>
          <w:sz w:val="24"/>
        </w:rPr>
        <w:t>2</w:t>
      </w:r>
      <w:r>
        <w:rPr>
          <w:rFonts w:hint="eastAsia" w:ascii="宋体" w:hAnsi="宋体"/>
          <w:b w:val="0"/>
          <w:bCs/>
          <w:color w:val="auto"/>
          <w:sz w:val="24"/>
          <w:lang w:val="en-US" w:eastAsia="zh-CN"/>
        </w:rPr>
        <w:t>4</w:t>
      </w:r>
      <w:r>
        <w:rPr>
          <w:rFonts w:hint="eastAsia" w:ascii="宋体" w:hAnsi="宋体"/>
          <w:b w:val="0"/>
          <w:bCs/>
          <w:color w:val="auto"/>
          <w:sz w:val="24"/>
        </w:rPr>
        <w:t>小时内响应，并在</w:t>
      </w:r>
      <w:r>
        <w:rPr>
          <w:rFonts w:hint="eastAsia" w:ascii="宋体" w:hAnsi="宋体"/>
          <w:b w:val="0"/>
          <w:bCs/>
          <w:color w:val="auto"/>
          <w:sz w:val="24"/>
          <w:lang w:val="en-US" w:eastAsia="zh-CN"/>
        </w:rPr>
        <w:t>48</w:t>
      </w:r>
      <w:r>
        <w:rPr>
          <w:rFonts w:hint="eastAsia" w:ascii="宋体" w:hAnsi="宋体"/>
          <w:b w:val="0"/>
          <w:bCs/>
          <w:color w:val="auto"/>
          <w:sz w:val="24"/>
        </w:rPr>
        <w:t>小时内到达现场，负责修理或更换有缺陷的零部件或产品，对造成的损失按合同规定赔偿及负责违约责任。在</w:t>
      </w:r>
      <w:r>
        <w:rPr>
          <w:rFonts w:hint="eastAsia" w:ascii="宋体" w:hAnsi="宋体"/>
          <w:b w:val="0"/>
          <w:bCs/>
          <w:color w:val="auto"/>
          <w:sz w:val="24"/>
          <w:lang w:eastAsia="zh-CN"/>
        </w:rPr>
        <w:t>维</w:t>
      </w:r>
      <w:r>
        <w:rPr>
          <w:rFonts w:hint="eastAsia" w:ascii="宋体" w:hAnsi="宋体"/>
          <w:b w:val="0"/>
          <w:bCs/>
          <w:color w:val="auto"/>
          <w:sz w:val="24"/>
          <w:lang w:val="en-US" w:eastAsia="zh-CN"/>
        </w:rPr>
        <w:t>保期</w:t>
      </w:r>
      <w:r>
        <w:rPr>
          <w:rFonts w:hint="eastAsia" w:ascii="宋体" w:hAnsi="宋体"/>
          <w:b w:val="0"/>
          <w:bCs/>
          <w:color w:val="auto"/>
          <w:sz w:val="24"/>
        </w:rPr>
        <w:t>内出现产品质量问题</w:t>
      </w:r>
      <w:r>
        <w:rPr>
          <w:rFonts w:hint="eastAsia" w:ascii="宋体" w:hAnsi="宋体"/>
          <w:b w:val="0"/>
          <w:bCs/>
          <w:color w:val="auto"/>
          <w:sz w:val="24"/>
          <w:lang w:eastAsia="zh-CN"/>
        </w:rPr>
        <w:t>（</w:t>
      </w:r>
      <w:r>
        <w:rPr>
          <w:rFonts w:hint="eastAsia" w:ascii="宋体" w:hAnsi="宋体"/>
          <w:b w:val="0"/>
          <w:bCs/>
          <w:color w:val="auto"/>
          <w:sz w:val="24"/>
        </w:rPr>
        <w:t>同一故障发生二次</w:t>
      </w:r>
      <w:r>
        <w:rPr>
          <w:rFonts w:hint="eastAsia" w:ascii="宋体" w:hAnsi="宋体"/>
          <w:b w:val="0"/>
          <w:bCs/>
          <w:color w:val="auto"/>
          <w:sz w:val="24"/>
          <w:lang w:eastAsia="zh-CN"/>
        </w:rPr>
        <w:t>）</w:t>
      </w:r>
      <w:r>
        <w:rPr>
          <w:rFonts w:hint="eastAsia" w:ascii="宋体" w:hAnsi="宋体"/>
          <w:b w:val="0"/>
          <w:bCs/>
          <w:color w:val="auto"/>
          <w:sz w:val="24"/>
        </w:rPr>
        <w:t>，采购人则有权要求更换产品，更换的维</w:t>
      </w:r>
      <w:r>
        <w:rPr>
          <w:rFonts w:hint="eastAsia" w:ascii="宋体" w:hAnsi="宋体"/>
          <w:b w:val="0"/>
          <w:bCs/>
          <w:color w:val="auto"/>
          <w:sz w:val="24"/>
          <w:lang w:eastAsia="zh-CN"/>
        </w:rPr>
        <w:t>保</w:t>
      </w:r>
      <w:r>
        <w:rPr>
          <w:rFonts w:hint="eastAsia" w:ascii="宋体" w:hAnsi="宋体"/>
          <w:b w:val="0"/>
          <w:bCs/>
          <w:color w:val="auto"/>
          <w:sz w:val="24"/>
        </w:rPr>
        <w:t>期从更换之日起相应顺延。</w:t>
      </w:r>
    </w:p>
    <w:p w14:paraId="68996776">
      <w:pPr>
        <w:keepNext w:val="0"/>
        <w:keepLines w:val="0"/>
        <w:pageBreakBefore w:val="0"/>
        <w:kinsoku/>
        <w:wordWrap/>
        <w:overflowPunct/>
        <w:topLinePunct w:val="0"/>
        <w:autoSpaceDE/>
        <w:autoSpaceDN/>
        <w:bidi w:val="0"/>
        <w:adjustRightInd/>
        <w:snapToGrid/>
        <w:spacing w:line="40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8</w:t>
      </w:r>
      <w:r>
        <w:rPr>
          <w:rFonts w:ascii="宋体" w:hAnsi="宋体"/>
          <w:b w:val="0"/>
          <w:bCs/>
          <w:color w:val="auto"/>
          <w:sz w:val="24"/>
        </w:rPr>
        <w:t>.3</w:t>
      </w:r>
      <w:r>
        <w:rPr>
          <w:rFonts w:hint="eastAsia" w:ascii="宋体" w:hAnsi="宋体"/>
          <w:b w:val="0"/>
          <w:bCs/>
          <w:color w:val="auto"/>
          <w:sz w:val="24"/>
          <w:lang w:val="en-US" w:eastAsia="zh-CN"/>
        </w:rPr>
        <w:t>维保期</w:t>
      </w:r>
      <w:r>
        <w:rPr>
          <w:rFonts w:hint="eastAsia" w:ascii="宋体" w:hAnsi="宋体"/>
          <w:b w:val="0"/>
          <w:bCs/>
          <w:color w:val="auto"/>
          <w:sz w:val="24"/>
        </w:rPr>
        <w:t>满前</w:t>
      </w:r>
      <w:r>
        <w:rPr>
          <w:rFonts w:ascii="宋体" w:hAnsi="宋体"/>
          <w:b w:val="0"/>
          <w:bCs/>
          <w:color w:val="auto"/>
          <w:sz w:val="24"/>
        </w:rPr>
        <w:t>1</w:t>
      </w:r>
      <w:r>
        <w:rPr>
          <w:rFonts w:hint="eastAsia" w:ascii="宋体" w:hAnsi="宋体"/>
          <w:b w:val="0"/>
          <w:bCs/>
          <w:color w:val="auto"/>
          <w:sz w:val="24"/>
        </w:rPr>
        <w:t>个月内</w:t>
      </w:r>
      <w:r>
        <w:rPr>
          <w:rFonts w:hint="eastAsia" w:ascii="宋体" w:hAnsi="宋体"/>
          <w:b w:val="0"/>
          <w:bCs/>
          <w:color w:val="auto"/>
          <w:sz w:val="24"/>
          <w:lang w:eastAsia="zh-CN"/>
        </w:rPr>
        <w:t>成交供应商</w:t>
      </w:r>
      <w:r>
        <w:rPr>
          <w:rFonts w:hint="eastAsia" w:ascii="宋体" w:hAnsi="宋体"/>
          <w:b w:val="0"/>
          <w:bCs/>
          <w:color w:val="auto"/>
          <w:sz w:val="24"/>
        </w:rPr>
        <w:t>应负责对产品进行一次全面检查，如发现潜在问题，应负责排除，保证产品正常使用。</w:t>
      </w:r>
    </w:p>
    <w:p w14:paraId="7BE039E8">
      <w:pPr>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s="宋体"/>
          <w:b w:val="0"/>
          <w:bCs w:val="0"/>
          <w:sz w:val="24"/>
          <w:lang w:val="en-US" w:eastAsia="zh-CN"/>
        </w:rPr>
      </w:pPr>
      <w:r>
        <w:rPr>
          <w:rFonts w:hint="eastAsia" w:ascii="宋体" w:hAnsi="宋体"/>
          <w:b w:val="0"/>
          <w:bCs/>
          <w:color w:val="auto"/>
          <w:sz w:val="24"/>
          <w:lang w:val="en-US" w:eastAsia="zh-CN"/>
        </w:rPr>
        <w:t>8</w:t>
      </w:r>
      <w:r>
        <w:rPr>
          <w:rFonts w:ascii="宋体" w:hAnsi="宋体"/>
          <w:b w:val="0"/>
          <w:bCs/>
          <w:color w:val="auto"/>
          <w:sz w:val="24"/>
        </w:rPr>
        <w:t>.</w:t>
      </w:r>
      <w:r>
        <w:rPr>
          <w:rFonts w:hint="eastAsia" w:ascii="宋体" w:hAnsi="宋体"/>
          <w:b w:val="0"/>
          <w:bCs/>
          <w:color w:val="auto"/>
          <w:sz w:val="24"/>
          <w:lang w:val="en-US" w:eastAsia="zh-CN"/>
        </w:rPr>
        <w:t>4</w:t>
      </w:r>
      <w:r>
        <w:rPr>
          <w:rFonts w:hint="eastAsia" w:ascii="宋体" w:hAnsi="宋体"/>
          <w:b w:val="0"/>
          <w:bCs/>
          <w:color w:val="auto"/>
          <w:sz w:val="24"/>
        </w:rPr>
        <w:t>前述</w:t>
      </w:r>
      <w:r>
        <w:rPr>
          <w:rFonts w:hint="eastAsia" w:ascii="宋体" w:hAnsi="宋体"/>
          <w:b w:val="0"/>
          <w:bCs/>
          <w:color w:val="auto"/>
          <w:sz w:val="24"/>
          <w:lang w:val="en-US" w:eastAsia="zh-CN"/>
        </w:rPr>
        <w:t>8</w:t>
      </w:r>
      <w:r>
        <w:rPr>
          <w:rFonts w:ascii="宋体" w:hAnsi="宋体"/>
          <w:b w:val="0"/>
          <w:bCs/>
          <w:color w:val="auto"/>
          <w:sz w:val="24"/>
        </w:rPr>
        <w:t>.1</w:t>
      </w:r>
      <w:r>
        <w:rPr>
          <w:rFonts w:hint="eastAsia" w:ascii="宋体" w:hAnsi="宋体"/>
          <w:b w:val="0"/>
          <w:bCs/>
          <w:color w:val="auto"/>
          <w:sz w:val="24"/>
        </w:rPr>
        <w:t>至</w:t>
      </w:r>
      <w:r>
        <w:rPr>
          <w:rFonts w:hint="eastAsia" w:ascii="宋体" w:hAnsi="宋体"/>
          <w:b w:val="0"/>
          <w:bCs/>
          <w:color w:val="auto"/>
          <w:sz w:val="24"/>
          <w:lang w:val="en-US" w:eastAsia="zh-CN"/>
        </w:rPr>
        <w:t>8</w:t>
      </w:r>
      <w:r>
        <w:rPr>
          <w:rFonts w:ascii="宋体" w:hAnsi="宋体"/>
          <w:b w:val="0"/>
          <w:bCs/>
          <w:color w:val="auto"/>
          <w:sz w:val="24"/>
        </w:rPr>
        <w:t>.3</w:t>
      </w:r>
      <w:r>
        <w:rPr>
          <w:rFonts w:hint="eastAsia" w:ascii="宋体" w:hAnsi="宋体"/>
          <w:b w:val="0"/>
          <w:bCs/>
          <w:color w:val="auto"/>
          <w:sz w:val="24"/>
        </w:rPr>
        <w:t>维</w:t>
      </w:r>
      <w:r>
        <w:rPr>
          <w:rFonts w:hint="eastAsia" w:ascii="宋体" w:hAnsi="宋体"/>
          <w:b w:val="0"/>
          <w:bCs/>
          <w:color w:val="auto"/>
          <w:sz w:val="24"/>
          <w:lang w:eastAsia="zh-CN"/>
        </w:rPr>
        <w:t>保</w:t>
      </w:r>
      <w:r>
        <w:rPr>
          <w:rFonts w:hint="eastAsia" w:ascii="宋体" w:hAnsi="宋体"/>
          <w:b w:val="0"/>
          <w:bCs/>
          <w:color w:val="auto"/>
          <w:sz w:val="24"/>
        </w:rPr>
        <w:t>期内产生的所有费用均由</w:t>
      </w:r>
      <w:r>
        <w:rPr>
          <w:rFonts w:hint="eastAsia" w:ascii="宋体" w:hAnsi="宋体"/>
          <w:b w:val="0"/>
          <w:bCs/>
          <w:color w:val="auto"/>
          <w:sz w:val="24"/>
          <w:lang w:eastAsia="zh-CN"/>
        </w:rPr>
        <w:t>成交供应商</w:t>
      </w:r>
      <w:r>
        <w:rPr>
          <w:rFonts w:hint="eastAsia" w:ascii="宋体" w:hAnsi="宋体"/>
          <w:b w:val="0"/>
          <w:bCs/>
          <w:color w:val="auto"/>
          <w:sz w:val="24"/>
        </w:rPr>
        <w:t>负责，并包含在投标总价中。</w:t>
      </w:r>
    </w:p>
    <w:p w14:paraId="4AB38438">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违约责任</w:t>
      </w:r>
    </w:p>
    <w:p w14:paraId="62813308">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（1）解除合同违约责任</w:t>
      </w:r>
    </w:p>
    <w:p w14:paraId="4CE69365">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签订合同后因成交供应商任何违约行为导致合同无法正常继续履行或提前终止，采购人有权不予退还履约保证金</w:t>
      </w:r>
      <w:r>
        <w:rPr>
          <w:rFonts w:hint="eastAsia" w:cs="宋体"/>
          <w:bCs/>
          <w:kern w:val="2"/>
          <w:sz w:val="24"/>
          <w:szCs w:val="24"/>
          <w:highlight w:val="none"/>
          <w:lang w:eastAsia="zh-CN"/>
        </w:rPr>
        <w:t>，且无需支付任何费用。</w:t>
      </w:r>
    </w:p>
    <w:p w14:paraId="2B64A96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（2）分包转包违约责任</w:t>
      </w:r>
    </w:p>
    <w:p w14:paraId="669F1D90">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成交供应商不得将本项目进行分包或转包，如发现经查实，采购人有权单方解除合同并不予退还履约保证金。</w:t>
      </w:r>
    </w:p>
    <w:p w14:paraId="0AED51AE">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（3）进入监管区有关违约责任</w:t>
      </w:r>
    </w:p>
    <w:p w14:paraId="6AD76D7B">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成交供应商进入采购人监管区的工作人员必须遵守采购人的工作制度和监管安全规定，服从采购方人员的指挥。不得传递</w:t>
      </w:r>
      <w:bookmarkStart w:id="0" w:name="OLE_LINK5"/>
      <w:r>
        <w:rPr>
          <w:rFonts w:hint="eastAsia" w:ascii="宋体" w:hAnsi="宋体" w:eastAsia="宋体" w:cs="宋体"/>
          <w:bCs/>
          <w:kern w:val="2"/>
          <w:sz w:val="24"/>
          <w:szCs w:val="24"/>
        </w:rPr>
        <w:t>信息、现金、手机、毒品、枪支、刀具等违禁品、违规品，若有发现经核查属实的，成交供应商须马上更换工作人员，并向采购人支付1000元的违约金,情节严重的应承担相应的法律责任。发生二次</w:t>
      </w:r>
      <w:bookmarkEnd w:id="0"/>
      <w:r>
        <w:rPr>
          <w:rFonts w:hint="eastAsia" w:ascii="宋体" w:hAnsi="宋体" w:eastAsia="宋体" w:cs="宋体"/>
          <w:bCs/>
          <w:kern w:val="2"/>
          <w:sz w:val="24"/>
          <w:szCs w:val="24"/>
        </w:rPr>
        <w:t>（含）以上或造成严重后果的，采购人有权单方解除合同并不退还履约保证金。</w:t>
      </w:r>
    </w:p>
    <w:p w14:paraId="7C763BCA">
      <w:pPr>
        <w:pStyle w:val="17"/>
        <w:keepNext w:val="0"/>
        <w:keepLines w:val="0"/>
        <w:pageBreakBefore w:val="0"/>
        <w:numPr>
          <w:ilvl w:val="0"/>
          <w:numId w:val="1"/>
        </w:numPr>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合同期内服务不到位相关违约责任</w:t>
      </w:r>
    </w:p>
    <w:p w14:paraId="3D8C3ECA">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①未按期交货的违约责任 </w:t>
      </w:r>
    </w:p>
    <w:p w14:paraId="3DAE4764">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100元人民币违约金并继续履行应尽的配送或安装等相关服务。</w:t>
      </w:r>
    </w:p>
    <w:p w14:paraId="4B1567CD">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若成交供应商逾期交货时间达15天（含15天）以上的，视为成交供应商不能交货，采购人有权单方解除合同并不予退还履约保证金，成交供应商仍应按上述约定支付逾期违约金。若因此给采购人造成损失的，还应赔偿采购人所受的损失。</w:t>
      </w:r>
    </w:p>
    <w:p w14:paraId="53EAD2A4">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成交供应商提供的产品来源渠道不合法、不合规的，采购人有权拒收并要求更换为符合采购要求的产品，每发现一次，处违约金10000元，违约金直接从货款或履约保证金中扣除，因产品质量问题造成采购人或任何第三方损害的，成交供应商应承担一切损害赔偿、法律责任，采购人有权单方解除合同，不予退还成交供应商的履约保证金。</w:t>
      </w:r>
    </w:p>
    <w:p w14:paraId="22819322">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③如货物出现质量问题，成交供应商应在接到采购人通知24小时内给予响应，48小时内到现场维修或更换。如成交供应商不能按时维修，每逾期1天，成交供应商应按每天100元向采购人支付违约金。如成交供应商未响应时间达到5日及以上，采购人有权请第三方维修，维修费用采购人直接从履约保证金中扣除，不足部分成交供应商应另行支付。</w:t>
      </w:r>
    </w:p>
    <w:p w14:paraId="0928499F">
      <w:pPr>
        <w:widowControl/>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④因成交供应商原因发生重大质量事故，除依约承担赔偿责任外，还将按有关质量管理办法规定执行。同时，采购人有权单方解除合同并不予退还履约保证金，并报相关行政主管部门处罚。</w:t>
      </w:r>
    </w:p>
    <w:p w14:paraId="5EFC5DAC">
      <w:pPr>
        <w:pStyle w:val="17"/>
        <w:keepNext w:val="0"/>
        <w:keepLines w:val="0"/>
        <w:pageBreakBefore w:val="0"/>
        <w:kinsoku/>
        <w:wordWrap/>
        <w:topLinePunct w:val="0"/>
        <w:bidi w:val="0"/>
        <w:spacing w:before="0" w:beforeAutospacing="0" w:after="0" w:afterAutospacing="0" w:line="400" w:lineRule="exact"/>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⑤</w:t>
      </w:r>
      <w:r>
        <w:rPr>
          <w:rFonts w:hint="eastAsia" w:ascii="宋体" w:hAnsi="宋体" w:eastAsia="宋体" w:cs="宋体"/>
          <w:bCs/>
          <w:kern w:val="2"/>
          <w:sz w:val="24"/>
          <w:szCs w:val="24"/>
        </w:rPr>
        <w:t>除上述具体违约责任外，成交供应商出现不符合网上竞价文件、响应文件、合同其他采购要求的，每出现一次，需向采购人支付违约金2000元。</w:t>
      </w:r>
    </w:p>
    <w:p w14:paraId="5FB42AD1">
      <w:pPr>
        <w:pStyle w:val="17"/>
        <w:keepNext w:val="0"/>
        <w:keepLines w:val="0"/>
        <w:pageBreakBefore w:val="0"/>
        <w:kinsoku/>
        <w:wordWrap/>
        <w:topLinePunct w:val="0"/>
        <w:bidi w:val="0"/>
        <w:spacing w:before="0" w:beforeAutospacing="0" w:after="0" w:afterAutospacing="0" w:line="4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（5）履约保证金条款是一项独立的条款，不影响采购人向成交供应商主张本竞价文件中的其他违约金以及实际损失。</w:t>
      </w:r>
    </w:p>
    <w:p w14:paraId="38BBDDE3">
      <w:pPr>
        <w:pStyle w:val="17"/>
        <w:keepNext w:val="0"/>
        <w:keepLines w:val="0"/>
        <w:pageBreakBefore w:val="0"/>
        <w:kinsoku/>
        <w:wordWrap/>
        <w:topLinePunct w:val="0"/>
        <w:bidi w:val="0"/>
        <w:spacing w:before="0" w:beforeAutospacing="0" w:after="0" w:afterAutospacing="0" w:line="400" w:lineRule="exact"/>
        <w:ind w:firstLine="482" w:firstLineChars="200"/>
        <w:rPr>
          <w:rStyle w:val="25"/>
          <w:rFonts w:hint="eastAsia" w:ascii="宋体" w:hAnsi="宋体" w:eastAsia="宋体" w:cs="宋体"/>
          <w:b w:val="0"/>
          <w:bCs w:val="0"/>
          <w:sz w:val="24"/>
          <w:szCs w:val="24"/>
        </w:rPr>
      </w:pPr>
      <w:bookmarkStart w:id="1" w:name="OLE_LINK6"/>
      <w:r>
        <w:rPr>
          <w:rFonts w:hint="eastAsia" w:ascii="宋体" w:hAnsi="宋体" w:eastAsia="宋体" w:cs="宋体"/>
          <w:b/>
          <w:kern w:val="2"/>
          <w:sz w:val="24"/>
          <w:szCs w:val="24"/>
        </w:rPr>
        <w:t>（6）</w:t>
      </w:r>
      <w:bookmarkEnd w:id="1"/>
      <w:r>
        <w:rPr>
          <w:rFonts w:hint="eastAsia" w:ascii="宋体" w:hAnsi="宋体" w:eastAsia="宋体" w:cs="宋体"/>
          <w:b/>
          <w:kern w:val="2"/>
          <w:sz w:val="24"/>
          <w:szCs w:val="24"/>
        </w:rPr>
        <w:t>成交供应商应支付的违约金采购人可以直接从应付给成交供应商的费用或履约保证金中直接扣除。违约金不足以弥补给采购人造成的损失的，成交供应商还应承担相应的赔偿责任。</w:t>
      </w:r>
    </w:p>
    <w:p w14:paraId="29E5CF8C">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、诉讼相关费用承担</w:t>
      </w:r>
    </w:p>
    <w:p w14:paraId="2B4C25ED">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若因成交供应商未履行本项目合同项下义务导致采购人所产生的一切损失（包括但不限于人身财产的损失、律师费、诉讼费、保全费、鉴定费等），均由成交供应商承担赔偿责任。</w:t>
      </w:r>
    </w:p>
    <w:p w14:paraId="41714A0F">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、政策调整导致合同解除的情况</w:t>
      </w:r>
    </w:p>
    <w:p w14:paraId="554FBBD5">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在合同履行期间，若遇政府部门或上级单位出台有关该项目的政策调整，继续履行合同违反相关政策文件要求的，采购人须提前10日通知成交供应商终止合同，因此造成的合同解除采购人不承担违约责任。</w:t>
      </w:r>
      <w:r>
        <w:rPr>
          <w:rFonts w:hint="eastAsia" w:ascii="宋体" w:hAnsi="宋体" w:eastAsia="宋体" w:cs="宋体"/>
          <w:b/>
          <w:bCs/>
          <w:sz w:val="24"/>
          <w:szCs w:val="24"/>
        </w:rPr>
        <w:br w:type="textWrapping"/>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、不可抗力</w:t>
      </w:r>
    </w:p>
    <w:p w14:paraId="0258679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3F8CF417">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.2合同中的不可抗力指不能预见、不能避免并不能克服的客观情况。包括但不限于：自然灾害如地震、台风、洪水、火灾及政府行为、法律规定或其适用的变化或者其他任何无法预见、避免或者控制的事件。</w:t>
      </w:r>
    </w:p>
    <w:p w14:paraId="19B20F6B">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、专利权及知识产权</w:t>
      </w:r>
    </w:p>
    <w:p w14:paraId="4040782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D240A73">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、保密条款</w:t>
      </w:r>
    </w:p>
    <w:p w14:paraId="44F2966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.1因本项目采购人属军警部门，为保证安全，成交供应商其法人、股东、拟派驻本项目的人员对涉及采购人的信息严格保密。一旦发生涉密事件采购人有权解除合同并追究相关责任。</w:t>
      </w:r>
    </w:p>
    <w:p w14:paraId="3779C21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2成交供应商应当对合同的内容、因履行合同或在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3F335487">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.3成交供应商违反本条约定泄露采购人的涉密信息的，应承担相应的法律责任，造成采购人损失的，成交供应商应当依法承担赔偿责任。</w:t>
      </w:r>
    </w:p>
    <w:p w14:paraId="33AF1128">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.4本条款不因合同届满或解除而失效。</w:t>
      </w:r>
    </w:p>
    <w:p w14:paraId="7C1E7154">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安全生产责任条款</w:t>
      </w:r>
    </w:p>
    <w:p w14:paraId="6083C83F">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val="en-US" w:eastAsia="zh-CN"/>
        </w:rPr>
        <w:t>.1成交供应商在监狱工作期间，严格遵守国家法律法规及监狱的各项规章制度，服从采购人管理，确保自身安全及监狱安全；签订并严格执行《安全生产管理协议书》，成交供应商进入采购人工作区域的工作人员需签订《福建省女子监狱外协人员安全承诺书》，严格履行安全生产义务。</w:t>
      </w:r>
    </w:p>
    <w:p w14:paraId="44D9ACF3">
      <w:pPr>
        <w:pStyle w:val="36"/>
        <w:keepNext w:val="0"/>
        <w:keepLines w:val="0"/>
        <w:pageBreakBefore w:val="0"/>
        <w:kinsoku/>
        <w:wordWrap/>
        <w:topLinePunct w:val="0"/>
        <w:bidi w:val="0"/>
        <w:spacing w:line="400" w:lineRule="exact"/>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15</w:t>
      </w:r>
      <w:r>
        <w:rPr>
          <w:rFonts w:hint="eastAsia" w:ascii="宋体" w:hAnsi="宋体" w:eastAsia="宋体" w:cs="宋体"/>
          <w:b w:val="0"/>
          <w:bCs w:val="0"/>
          <w:sz w:val="24"/>
          <w:szCs w:val="24"/>
          <w:lang w:val="en-US" w:eastAsia="zh-CN"/>
        </w:rPr>
        <w:t>.2采购人有权对入场人员履行安全责任的情况进行监督检查，对违反规定的人员，有权立即制止其行为、限制其活动范围，情节严重的，有权拒绝其入场或责令其离场，并移交相关部门处理；同时成交供应商应当承担由此产生的一切责任。</w:t>
      </w:r>
    </w:p>
    <w:p w14:paraId="057660B6">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16、</w:t>
      </w:r>
      <w:r>
        <w:rPr>
          <w:rFonts w:hint="eastAsia" w:ascii="宋体" w:hAnsi="宋体" w:eastAsia="宋体" w:cs="宋体"/>
          <w:b/>
          <w:bCs/>
          <w:sz w:val="24"/>
          <w:szCs w:val="24"/>
        </w:rPr>
        <w:t>廉政条款</w:t>
      </w:r>
    </w:p>
    <w:p w14:paraId="14DFC6E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7B4DE569">
      <w:pPr>
        <w:pStyle w:val="36"/>
        <w:keepNext w:val="0"/>
        <w:keepLines w:val="0"/>
        <w:pageBreakBefore w:val="0"/>
        <w:kinsoku/>
        <w:wordWrap/>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7</w:t>
      </w:r>
      <w:r>
        <w:rPr>
          <w:rFonts w:hint="eastAsia" w:ascii="宋体" w:hAnsi="宋体" w:eastAsia="宋体" w:cs="宋体"/>
          <w:b/>
          <w:bCs/>
          <w:sz w:val="24"/>
          <w:szCs w:val="24"/>
        </w:rPr>
        <w:t>、合同纠纷处理方式</w:t>
      </w:r>
    </w:p>
    <w:p w14:paraId="369AB724">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.1合同争议处理方式</w:t>
      </w:r>
    </w:p>
    <w:p w14:paraId="15201365">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采购人与成交供应商必须认真履行合同条款。因合同或与合同有关的一切事项发生争议，由双方友好协商解决，协商不成的，任何一方均可向采购人所在地人民法院提起诉讼。</w:t>
      </w:r>
    </w:p>
    <w:p w14:paraId="7FB87160">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.2合同补充和修改</w:t>
      </w:r>
    </w:p>
    <w:p w14:paraId="2625E796">
      <w:pPr>
        <w:pStyle w:val="36"/>
        <w:keepNext w:val="0"/>
        <w:keepLines w:val="0"/>
        <w:pageBreakBefore w:val="0"/>
        <w:kinsoku/>
        <w:wordWrap/>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本合同生效后，双方对合同内容的变更或补充应采取书面形式，并经双方签字并盖章确认。</w:t>
      </w:r>
    </w:p>
    <w:p w14:paraId="063D51D0">
      <w:pPr>
        <w:keepNext w:val="0"/>
        <w:keepLines w:val="0"/>
        <w:pageBreakBefore w:val="0"/>
        <w:kinsoku/>
        <w:wordWrap/>
        <w:topLinePunct w:val="0"/>
        <w:bidi w:val="0"/>
        <w:snapToGrid/>
        <w:spacing w:line="400" w:lineRule="exact"/>
        <w:ind w:firstLine="482" w:firstLineChars="200"/>
        <w:rPr>
          <w:rFonts w:hint="eastAsia" w:ascii="宋体" w:hAnsi="宋体" w:eastAsia="宋体" w:cs="宋体"/>
          <w:b/>
          <w:sz w:val="24"/>
        </w:rPr>
      </w:pPr>
      <w:r>
        <w:rPr>
          <w:rFonts w:hint="eastAsia" w:ascii="宋体" w:hAnsi="宋体" w:eastAsia="宋体" w:cs="宋体"/>
          <w:b/>
          <w:sz w:val="24"/>
        </w:rPr>
        <w:t>四、其他事项</w:t>
      </w:r>
    </w:p>
    <w:p w14:paraId="715DC366">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1、除竞价文件另有规定外，若出现有关法律、法规和规章有强制性规定但竞价文件未列明的情形，则供应商应按照有关法律、法规和规章强制性规定执行。</w:t>
      </w:r>
    </w:p>
    <w:p w14:paraId="7B7699E1">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如采购人上级主管部门出台新的规定，本项目相关要求与之不符的，供应商均应无条件配合按新的规定执行。</w:t>
      </w:r>
    </w:p>
    <w:p w14:paraId="5F8EB226">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3、本采购项目的竞价文件、供应商的响应文件以及相关的承诺等均为合同不可分割的一部分，与合同具有同等法律效力。</w:t>
      </w:r>
    </w:p>
    <w:p w14:paraId="3B030261">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4、竞价文件未明确的其它约定事项或条款，待采购人与成交供应商协商一致后，双方可在合同中另行补充。</w:t>
      </w:r>
    </w:p>
    <w:p w14:paraId="7D8E5630">
      <w:pPr>
        <w:pStyle w:val="36"/>
        <w:keepNext w:val="0"/>
        <w:keepLines w:val="0"/>
        <w:pageBreakBefore w:val="0"/>
        <w:kinsoku/>
        <w:wordWrap/>
        <w:topLinePunct w:val="0"/>
        <w:bidi w:val="0"/>
        <w:spacing w:line="400" w:lineRule="exact"/>
        <w:ind w:firstLine="480" w:firstLineChars="200"/>
        <w:jc w:val="left"/>
        <w:rPr>
          <w:rFonts w:hint="eastAsia" w:ascii="宋体" w:hAnsi="宋体" w:eastAsia="宋体" w:cs="宋体"/>
          <w:sz w:val="24"/>
          <w:szCs w:val="24"/>
          <w:lang w:val="zh-CN"/>
        </w:rPr>
      </w:pPr>
    </w:p>
    <w:p w14:paraId="1EA42E3F">
      <w:pPr>
        <w:widowControl/>
        <w:spacing w:line="400" w:lineRule="exact"/>
        <w:jc w:val="left"/>
        <w:rPr>
          <w:rFonts w:hint="eastAsia"/>
        </w:rPr>
      </w:pPr>
      <w:r>
        <w:rPr>
          <w:rFonts w:hint="eastAsia" w:ascii="宋体" w:hAnsi="宋体"/>
          <w:b/>
          <w:bCs/>
          <w:sz w:val="36"/>
          <w:szCs w:val="36"/>
          <w:lang w:val="en-US" w:eastAsia="zh-CN"/>
        </w:rPr>
        <w:br w:type="page"/>
      </w:r>
      <w:r>
        <w:rPr>
          <w:rFonts w:hint="eastAsia" w:ascii="宋体" w:hAnsi="宋体"/>
          <w:b/>
          <w:bCs/>
          <w:sz w:val="36"/>
          <w:szCs w:val="36"/>
          <w:lang w:val="en-US" w:eastAsia="zh-CN"/>
        </w:rPr>
        <w:t xml:space="preserve">             </w:t>
      </w:r>
      <w:r>
        <w:rPr>
          <w:rFonts w:hint="eastAsia" w:ascii="宋体" w:hAnsi="宋体"/>
          <w:b/>
          <w:bCs/>
          <w:sz w:val="36"/>
          <w:szCs w:val="36"/>
        </w:rPr>
        <w:t>第四章 合同参考文本</w:t>
      </w:r>
    </w:p>
    <w:p w14:paraId="2A7A6A21">
      <w:pPr>
        <w:pStyle w:val="21"/>
      </w:pPr>
    </w:p>
    <w:p w14:paraId="4BCADBBA">
      <w:pPr>
        <w:jc w:val="center"/>
        <w:rPr>
          <w:rFonts w:hint="eastAsia" w:ascii="宋体" w:hAnsi="宋体" w:cs="宋体"/>
          <w:color w:val="FF0000"/>
          <w:sz w:val="24"/>
        </w:rPr>
      </w:pPr>
    </w:p>
    <w:p w14:paraId="36EB4D73">
      <w:pPr>
        <w:jc w:val="center"/>
        <w:rPr>
          <w:rFonts w:hint="eastAsia" w:ascii="宋体" w:hAnsi="宋体" w:cs="宋体"/>
          <w:color w:val="FF0000"/>
          <w:sz w:val="24"/>
        </w:rPr>
      </w:pPr>
    </w:p>
    <w:p w14:paraId="65C7E3C7">
      <w:pPr>
        <w:jc w:val="center"/>
        <w:rPr>
          <w:rFonts w:hint="eastAsia" w:ascii="宋体" w:hAnsi="宋体" w:cs="宋体"/>
          <w:color w:val="FF0000"/>
          <w:sz w:val="24"/>
        </w:rPr>
      </w:pPr>
    </w:p>
    <w:p w14:paraId="3C2DB7BB">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1368AD88">
      <w:pPr>
        <w:pStyle w:val="21"/>
      </w:pPr>
    </w:p>
    <w:p w14:paraId="7949BA62">
      <w:pPr>
        <w:widowControl/>
        <w:spacing w:line="400" w:lineRule="exact"/>
        <w:jc w:val="center"/>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第五章  响应文件格式</w:t>
      </w:r>
    </w:p>
    <w:p w14:paraId="5AFAF0C5">
      <w:pPr>
        <w:adjustRightInd w:val="0"/>
        <w:snapToGrid w:val="0"/>
        <w:spacing w:line="560" w:lineRule="exact"/>
        <w:rPr>
          <w:rFonts w:ascii="宋体" w:hAnsi="宋体" w:cs="宋体"/>
          <w:sz w:val="24"/>
        </w:rPr>
      </w:pPr>
    </w:p>
    <w:p w14:paraId="032DCEA3">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4E4A3135">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7E945D7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6574BE2"/>
    <w:p w14:paraId="3BCDF2FB">
      <w:pPr>
        <w:pStyle w:val="3"/>
      </w:pPr>
    </w:p>
    <w:p w14:paraId="41EE805C"/>
    <w:p w14:paraId="16D01D1D">
      <w:pPr>
        <w:pStyle w:val="3"/>
      </w:pPr>
    </w:p>
    <w:p w14:paraId="662578FA"/>
    <w:p w14:paraId="2BFF2C40">
      <w:pPr>
        <w:pStyle w:val="4"/>
      </w:pPr>
    </w:p>
    <w:p w14:paraId="4C03483E"/>
    <w:p w14:paraId="3A00B852">
      <w:pPr>
        <w:pStyle w:val="4"/>
      </w:pPr>
    </w:p>
    <w:p w14:paraId="60CEFBBA"/>
    <w:p w14:paraId="6D5F8AE8">
      <w:pPr>
        <w:pStyle w:val="4"/>
      </w:pPr>
    </w:p>
    <w:p w14:paraId="780EC7C5"/>
    <w:p w14:paraId="2C06DAF3"/>
    <w:p w14:paraId="2EFCE33D">
      <w:pPr>
        <w:pStyle w:val="20"/>
        <w:ind w:firstLine="210"/>
      </w:pPr>
    </w:p>
    <w:p w14:paraId="59D1EEB2">
      <w:pPr>
        <w:pStyle w:val="7"/>
      </w:pPr>
    </w:p>
    <w:p w14:paraId="74EBAA80">
      <w:pPr>
        <w:pStyle w:val="10"/>
      </w:pPr>
    </w:p>
    <w:p w14:paraId="2AC7F0A0">
      <w:pPr>
        <w:pStyle w:val="7"/>
      </w:pPr>
    </w:p>
    <w:p w14:paraId="0E561C3A">
      <w:pPr>
        <w:spacing w:line="1000" w:lineRule="exact"/>
        <w:jc w:val="center"/>
        <w:rPr>
          <w:rFonts w:ascii="黑体" w:hAnsi="黑体" w:eastAsia="黑体"/>
          <w:color w:val="000000"/>
          <w:sz w:val="96"/>
          <w:szCs w:val="96"/>
        </w:rPr>
      </w:pPr>
    </w:p>
    <w:p w14:paraId="6702721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2B4EC3D">
      <w:pPr>
        <w:pStyle w:val="40"/>
        <w:spacing w:after="120" w:line="500" w:lineRule="exact"/>
        <w:outlineLvl w:val="9"/>
        <w:rPr>
          <w:rStyle w:val="41"/>
          <w:rFonts w:hAnsi="宋体" w:cs="宋体"/>
          <w:b/>
          <w:bCs/>
          <w:color w:val="FF0000"/>
          <w:sz w:val="44"/>
          <w:szCs w:val="44"/>
        </w:rPr>
      </w:pPr>
    </w:p>
    <w:p w14:paraId="4B9C974D">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（第一部分  资格及技术商务部分）</w:t>
      </w:r>
    </w:p>
    <w:p w14:paraId="1EE619C2">
      <w:pPr>
        <w:spacing w:line="1000" w:lineRule="exact"/>
        <w:ind w:firstLine="1920" w:firstLineChars="200"/>
        <w:jc w:val="left"/>
        <w:rPr>
          <w:color w:val="000000"/>
          <w:sz w:val="96"/>
          <w:szCs w:val="96"/>
        </w:rPr>
      </w:pPr>
    </w:p>
    <w:p w14:paraId="0D8B3E9C">
      <w:pPr>
        <w:spacing w:line="1000" w:lineRule="exact"/>
        <w:ind w:firstLine="1920" w:firstLineChars="200"/>
        <w:jc w:val="left"/>
        <w:rPr>
          <w:color w:val="000000"/>
          <w:sz w:val="96"/>
          <w:szCs w:val="96"/>
        </w:rPr>
      </w:pPr>
    </w:p>
    <w:p w14:paraId="2E5B024C">
      <w:pPr>
        <w:pStyle w:val="3"/>
      </w:pPr>
    </w:p>
    <w:p w14:paraId="45E370C0">
      <w:pPr>
        <w:spacing w:line="1000" w:lineRule="exact"/>
        <w:ind w:firstLine="1920" w:firstLineChars="200"/>
        <w:jc w:val="left"/>
        <w:rPr>
          <w:color w:val="000000"/>
          <w:sz w:val="96"/>
          <w:szCs w:val="96"/>
        </w:rPr>
      </w:pPr>
    </w:p>
    <w:p w14:paraId="6D7FBE0C">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442EF240">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1849864D">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EAD90EB">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A0D5532">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437D48B2">
      <w:pPr>
        <w:pStyle w:val="3"/>
      </w:pPr>
    </w:p>
    <w:p w14:paraId="460A9F08"/>
    <w:p w14:paraId="5A10861B"/>
    <w:p w14:paraId="6B83A532">
      <w:pPr>
        <w:pStyle w:val="20"/>
        <w:ind w:firstLine="210"/>
      </w:pPr>
    </w:p>
    <w:p w14:paraId="72150A22">
      <w:pPr>
        <w:pStyle w:val="21"/>
      </w:pPr>
    </w:p>
    <w:p w14:paraId="7E7209C9">
      <w:pPr>
        <w:pStyle w:val="21"/>
      </w:pPr>
    </w:p>
    <w:p w14:paraId="5D8F42CC">
      <w:pPr>
        <w:pStyle w:val="20"/>
        <w:ind w:firstLine="210"/>
      </w:pPr>
    </w:p>
    <w:p w14:paraId="1CD0E63F">
      <w:pPr>
        <w:pStyle w:val="10"/>
      </w:pPr>
    </w:p>
    <w:p w14:paraId="284B5DE8">
      <w:pPr>
        <w:pStyle w:val="40"/>
        <w:spacing w:after="120" w:line="500" w:lineRule="exact"/>
        <w:jc w:val="center"/>
        <w:outlineLvl w:val="9"/>
        <w:rPr>
          <w:rFonts w:hAnsi="宋体" w:cs="宋体"/>
          <w:b/>
          <w:sz w:val="36"/>
        </w:rPr>
      </w:pPr>
      <w:r>
        <w:rPr>
          <w:rFonts w:hint="eastAsia" w:hAnsi="宋体" w:cs="宋体"/>
          <w:b/>
          <w:sz w:val="36"/>
        </w:rPr>
        <w:br w:type="page"/>
      </w:r>
      <w:r>
        <w:rPr>
          <w:rFonts w:hint="eastAsia" w:hAnsi="宋体" w:cs="宋体"/>
          <w:b/>
          <w:sz w:val="36"/>
        </w:rPr>
        <w:t>目  录</w:t>
      </w:r>
    </w:p>
    <w:p w14:paraId="0ECEB5CC">
      <w:pPr>
        <w:pStyle w:val="40"/>
        <w:spacing w:after="120" w:line="500" w:lineRule="exact"/>
        <w:outlineLvl w:val="9"/>
        <w:rPr>
          <w:rFonts w:hAnsi="宋体" w:cs="宋体"/>
          <w:b/>
          <w:sz w:val="36"/>
        </w:rPr>
      </w:pPr>
    </w:p>
    <w:p w14:paraId="5DAB22FE">
      <w:pPr>
        <w:pStyle w:val="40"/>
        <w:spacing w:line="480" w:lineRule="auto"/>
        <w:rPr>
          <w:rFonts w:hAnsi="宋体" w:cs="宋体"/>
          <w:bCs/>
          <w:sz w:val="24"/>
        </w:rPr>
      </w:pPr>
      <w:r>
        <w:rPr>
          <w:rFonts w:hint="eastAsia" w:hAnsi="宋体" w:cs="宋体"/>
          <w:bCs/>
          <w:sz w:val="24"/>
        </w:rPr>
        <w:t>1、网上竞价承诺书</w:t>
      </w:r>
    </w:p>
    <w:p w14:paraId="5DD9FEFB">
      <w:pPr>
        <w:pStyle w:val="40"/>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1097CE0">
      <w:pPr>
        <w:pStyle w:val="40"/>
        <w:spacing w:line="480" w:lineRule="auto"/>
        <w:rPr>
          <w:rFonts w:hAnsi="宋体"/>
          <w:sz w:val="24"/>
        </w:rPr>
      </w:pPr>
      <w:r>
        <w:rPr>
          <w:rFonts w:hint="eastAsia" w:hAnsi="宋体" w:cs="宋体"/>
          <w:bCs/>
          <w:sz w:val="24"/>
        </w:rPr>
        <w:t>3、</w:t>
      </w:r>
      <w:r>
        <w:rPr>
          <w:rFonts w:hint="eastAsia" w:hAnsi="宋体"/>
          <w:sz w:val="24"/>
        </w:rPr>
        <w:t>单位授权书</w:t>
      </w:r>
    </w:p>
    <w:p w14:paraId="06BC0104">
      <w:pPr>
        <w:pStyle w:val="40"/>
        <w:spacing w:line="480" w:lineRule="auto"/>
        <w:rPr>
          <w:rFonts w:hint="eastAsia" w:hAnsi="宋体"/>
          <w:sz w:val="24"/>
        </w:rPr>
      </w:pPr>
      <w:r>
        <w:rPr>
          <w:rFonts w:hint="eastAsia" w:hAnsi="宋体"/>
          <w:sz w:val="24"/>
        </w:rPr>
        <w:t>4、特定资格要求（若有）</w:t>
      </w:r>
    </w:p>
    <w:p w14:paraId="50FE6BE0">
      <w:pPr>
        <w:pStyle w:val="40"/>
        <w:spacing w:line="480" w:lineRule="auto"/>
        <w:rPr>
          <w:rFonts w:hint="eastAsia" w:hAnsi="宋体"/>
          <w:sz w:val="24"/>
        </w:rPr>
      </w:pPr>
      <w:r>
        <w:rPr>
          <w:rFonts w:hint="eastAsia" w:hAnsi="宋体"/>
          <w:sz w:val="24"/>
        </w:rPr>
        <w:t>5、供应商需提供的其他材料</w:t>
      </w:r>
    </w:p>
    <w:p w14:paraId="0F47119A">
      <w:pPr>
        <w:pStyle w:val="40"/>
        <w:spacing w:line="360" w:lineRule="auto"/>
        <w:outlineLvl w:val="9"/>
        <w:rPr>
          <w:rFonts w:hAnsi="宋体" w:cs="宋体"/>
          <w:bCs/>
          <w:sz w:val="24"/>
        </w:rPr>
      </w:pPr>
    </w:p>
    <w:p w14:paraId="06807FC1">
      <w:pPr>
        <w:widowControl/>
        <w:shd w:val="clear" w:color="auto" w:fill="FFFFFF"/>
        <w:spacing w:line="360" w:lineRule="auto"/>
        <w:jc w:val="center"/>
        <w:rPr>
          <w:rFonts w:ascii="宋体" w:hAnsi="宋体" w:cs="宋体"/>
          <w:b/>
          <w:kern w:val="0"/>
          <w:sz w:val="72"/>
          <w:szCs w:val="72"/>
          <w:shd w:val="clear" w:color="auto" w:fill="FFFFFF"/>
          <w:lang w:bidi="ar"/>
        </w:rPr>
      </w:pPr>
    </w:p>
    <w:p w14:paraId="735CF44B">
      <w:pPr>
        <w:widowControl/>
        <w:shd w:val="clear" w:color="auto" w:fill="FFFFFF"/>
        <w:spacing w:line="360" w:lineRule="auto"/>
        <w:jc w:val="center"/>
        <w:rPr>
          <w:rFonts w:ascii="宋体" w:hAnsi="宋体" w:cs="宋体"/>
          <w:b/>
          <w:kern w:val="0"/>
          <w:sz w:val="72"/>
          <w:szCs w:val="72"/>
          <w:shd w:val="clear" w:color="auto" w:fill="FFFFFF"/>
          <w:lang w:bidi="ar"/>
        </w:rPr>
      </w:pPr>
    </w:p>
    <w:p w14:paraId="0271B29E">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646" w:gutter="0"/>
          <w:pgBorders>
            <w:top w:val="none" w:sz="0" w:space="0"/>
            <w:left w:val="none" w:sz="0" w:space="0"/>
            <w:bottom w:val="none" w:sz="0" w:space="0"/>
            <w:right w:val="none" w:sz="0" w:space="0"/>
          </w:pgBorders>
          <w:cols w:space="720" w:num="1"/>
          <w:docGrid w:linePitch="312" w:charSpace="0"/>
        </w:sectPr>
      </w:pPr>
    </w:p>
    <w:p w14:paraId="4F8CD4AE">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295777EE">
      <w:pPr>
        <w:widowControl/>
        <w:shd w:val="clear" w:color="auto" w:fill="FFFFFF"/>
        <w:spacing w:line="420" w:lineRule="exact"/>
        <w:rPr>
          <w:rFonts w:ascii="宋体" w:hAnsi="宋体" w:cs="宋体"/>
          <w:b/>
          <w:kern w:val="0"/>
          <w:sz w:val="28"/>
          <w:szCs w:val="28"/>
          <w:shd w:val="clear" w:color="auto" w:fill="FFFFFF"/>
          <w:lang w:bidi="ar"/>
        </w:rPr>
      </w:pPr>
    </w:p>
    <w:p w14:paraId="6068308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69BD3473">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17E0E8B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0DC3DD8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7F685F5">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03A38D13">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7840F12F">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0153425E">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53758A58">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37345A22">
      <w:pPr>
        <w:spacing w:line="460" w:lineRule="exact"/>
        <w:ind w:firstLine="480" w:firstLineChars="200"/>
        <w:jc w:val="left"/>
        <w:rPr>
          <w:rFonts w:ascii="宋体" w:hAnsi="宋体" w:cs="宋体"/>
          <w:sz w:val="24"/>
        </w:rPr>
      </w:pPr>
      <w:r>
        <w:rPr>
          <w:rFonts w:hint="eastAsia" w:ascii="宋体" w:hAnsi="宋体" w:cs="宋体"/>
          <w:sz w:val="24"/>
        </w:rPr>
        <w:t>八、我公司承诺网上竞价过程中，将按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26BC10E9">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九、</w:t>
      </w:r>
      <w:r>
        <w:rPr>
          <w:rFonts w:hint="eastAsia" w:ascii="宋体" w:hAnsi="宋体"/>
          <w:sz w:val="24"/>
          <w:lang w:bidi="ar"/>
        </w:rPr>
        <w:t>我公司已理解</w:t>
      </w:r>
      <w:r>
        <w:rPr>
          <w:rFonts w:hint="eastAsia" w:ascii="宋体" w:hAnsi="宋体"/>
          <w:sz w:val="24"/>
        </w:rPr>
        <w:t>且完全响应本项目网上竞价文件的各项要求。</w:t>
      </w:r>
    </w:p>
    <w:p w14:paraId="110E0E1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十、以</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70973FA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十一、我方获得成交资格后若无法按约定条款履行义务，采购人有权取消我方成交资格，我方完全接受按有关法规对我方的处罚。</w:t>
      </w:r>
    </w:p>
    <w:p w14:paraId="63142F6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十二、我方同意提供网上竞价文件要求的一切数据或资料。完全理解贵方不一定要接受收到的任何竞价。</w:t>
      </w:r>
    </w:p>
    <w:p w14:paraId="1E7581DB">
      <w:pPr>
        <w:widowControl/>
        <w:shd w:val="clear" w:color="auto" w:fill="FFFFFF"/>
        <w:spacing w:line="420" w:lineRule="exact"/>
        <w:jc w:val="left"/>
        <w:rPr>
          <w:rFonts w:ascii="宋体" w:hAnsi="宋体" w:cs="宋体"/>
          <w:kern w:val="0"/>
          <w:sz w:val="24"/>
          <w:shd w:val="clear" w:color="auto" w:fill="FFFFFF"/>
          <w:lang w:bidi="ar"/>
        </w:rPr>
      </w:pPr>
    </w:p>
    <w:p w14:paraId="5E7A0112">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44"/>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3D5592A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15A6DF11">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44"/>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13FA933E">
      <w:pPr>
        <w:spacing w:line="400" w:lineRule="exact"/>
        <w:rPr>
          <w:rFonts w:ascii="宋体" w:hAnsi="宋体" w:cs="宋体"/>
          <w:sz w:val="24"/>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p>
    <w:p w14:paraId="61555C02">
      <w:pPr>
        <w:pStyle w:val="40"/>
        <w:spacing w:line="360" w:lineRule="auto"/>
        <w:jc w:val="center"/>
        <w:outlineLvl w:val="9"/>
        <w:rPr>
          <w:rFonts w:hAnsi="宋体" w:cs="宋体"/>
          <w:b/>
          <w:szCs w:val="28"/>
        </w:rPr>
      </w:pPr>
      <w:r>
        <w:rPr>
          <w:rFonts w:hint="eastAsia" w:hAnsi="宋体" w:cs="宋体"/>
          <w:b/>
          <w:szCs w:val="28"/>
        </w:rPr>
        <w:t>2、有效营业执照复印件等证明文件</w:t>
      </w:r>
    </w:p>
    <w:p w14:paraId="6C1535F2">
      <w:pPr>
        <w:pStyle w:val="40"/>
        <w:spacing w:line="360" w:lineRule="auto"/>
        <w:jc w:val="center"/>
        <w:outlineLvl w:val="9"/>
        <w:rPr>
          <w:rFonts w:hAnsi="宋体" w:cs="宋体"/>
          <w:b/>
          <w:szCs w:val="28"/>
        </w:rPr>
      </w:pPr>
    </w:p>
    <w:p w14:paraId="1AC4C158"/>
    <w:p w14:paraId="02292BD7"/>
    <w:p w14:paraId="6B931997"/>
    <w:p w14:paraId="79AEAFCC">
      <w:pPr>
        <w:tabs>
          <w:tab w:val="center" w:pos="4861"/>
        </w:tabs>
        <w:jc w:val="left"/>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rPr>
        <w:tab/>
      </w:r>
      <w:r>
        <w:rPr>
          <w:rFonts w:hint="eastAsia" w:ascii="宋体" w:hAnsi="宋体" w:eastAsia="新宋体"/>
          <w:sz w:val="24"/>
        </w:rPr>
        <w:t>按网上竞价文件第一章要求提供</w:t>
      </w:r>
    </w:p>
    <w:p w14:paraId="41EFEBCA">
      <w:pPr>
        <w:pStyle w:val="40"/>
        <w:spacing w:line="360" w:lineRule="auto"/>
        <w:jc w:val="center"/>
        <w:outlineLvl w:val="9"/>
        <w:rPr>
          <w:rFonts w:hAnsi="宋体" w:cs="宋体"/>
          <w:b/>
          <w:szCs w:val="28"/>
        </w:rPr>
      </w:pPr>
      <w:r>
        <w:rPr>
          <w:rFonts w:hint="eastAsia" w:hAnsi="宋体" w:cs="宋体"/>
          <w:b/>
          <w:szCs w:val="28"/>
        </w:rPr>
        <w:t>3、单位授权书</w:t>
      </w:r>
    </w:p>
    <w:p w14:paraId="40DAEBED">
      <w:pPr>
        <w:pStyle w:val="17"/>
        <w:spacing w:before="0" w:beforeAutospacing="0" w:after="0" w:afterAutospacing="0" w:line="420" w:lineRule="exact"/>
      </w:pPr>
      <w:r>
        <w:rPr>
          <w:rFonts w:hint="eastAsia"/>
        </w:rPr>
        <w:t>致：</w:t>
      </w:r>
      <w:r>
        <w:rPr>
          <w:rFonts w:hint="eastAsia"/>
          <w:u w:val="single"/>
        </w:rPr>
        <w:t>（采购人或采购代理机构）</w:t>
      </w:r>
    </w:p>
    <w:p w14:paraId="3ACC66FF">
      <w:pPr>
        <w:pStyle w:val="17"/>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FDF7C3F">
      <w:pPr>
        <w:pStyle w:val="17"/>
        <w:spacing w:before="0" w:beforeAutospacing="0" w:after="0" w:afterAutospacing="0" w:line="420" w:lineRule="exact"/>
        <w:ind w:firstLine="336"/>
      </w:pPr>
      <w:r>
        <w:rPr>
          <w:rFonts w:hint="eastAsia"/>
        </w:rPr>
        <w:t>供应商代表无转委权。特此授权。</w:t>
      </w:r>
    </w:p>
    <w:p w14:paraId="16FC05FC">
      <w:pPr>
        <w:pStyle w:val="17"/>
        <w:spacing w:before="0" w:beforeAutospacing="0" w:after="0" w:afterAutospacing="0" w:line="420" w:lineRule="exact"/>
        <w:jc w:val="center"/>
        <w:outlineLvl w:val="0"/>
      </w:pPr>
      <w:r>
        <w:rPr>
          <w:rFonts w:hint="eastAsia"/>
        </w:rPr>
        <w:t>（以下无正文）</w:t>
      </w:r>
    </w:p>
    <w:p w14:paraId="605A63A4">
      <w:pPr>
        <w:pStyle w:val="17"/>
        <w:spacing w:before="0" w:beforeAutospacing="0" w:after="0" w:afterAutospacing="0" w:line="420" w:lineRule="exact"/>
      </w:pPr>
      <w:r>
        <w:rPr>
          <w:rFonts w:hint="eastAsia"/>
        </w:rPr>
        <w:t> </w:t>
      </w:r>
    </w:p>
    <w:p w14:paraId="318FE9D4">
      <w:pPr>
        <w:pStyle w:val="17"/>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F9AFFB9">
      <w:pPr>
        <w:pStyle w:val="17"/>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BF87DA0">
      <w:pPr>
        <w:pStyle w:val="17"/>
        <w:spacing w:before="0" w:beforeAutospacing="0" w:after="0" w:afterAutospacing="0" w:line="420" w:lineRule="exact"/>
      </w:pPr>
      <w:r>
        <w:rPr>
          <w:rFonts w:hint="eastAsia"/>
        </w:rPr>
        <w:t> </w:t>
      </w:r>
    </w:p>
    <w:p w14:paraId="39660A9C">
      <w:pPr>
        <w:pStyle w:val="17"/>
        <w:spacing w:before="0" w:beforeAutospacing="0" w:after="0" w:afterAutospacing="0" w:line="420" w:lineRule="exact"/>
      </w:pPr>
      <w:r>
        <w:rPr>
          <w:rFonts w:hint="eastAsia"/>
        </w:rPr>
        <w:t>授权方</w:t>
      </w:r>
    </w:p>
    <w:p w14:paraId="7E969C47">
      <w:pPr>
        <w:pStyle w:val="17"/>
        <w:spacing w:before="0" w:beforeAutospacing="0" w:after="0" w:afterAutospacing="0" w:line="420" w:lineRule="exact"/>
      </w:pPr>
      <w:r>
        <w:rPr>
          <w:rFonts w:hint="eastAsia"/>
        </w:rPr>
        <w:t>供应商：</w:t>
      </w:r>
      <w:r>
        <w:rPr>
          <w:rFonts w:hint="eastAsia"/>
          <w:u w:val="single"/>
        </w:rPr>
        <w:t>（全称并加盖单位公章）</w:t>
      </w:r>
    </w:p>
    <w:p w14:paraId="4DB176DB">
      <w:pPr>
        <w:pStyle w:val="17"/>
        <w:spacing w:before="0" w:beforeAutospacing="0" w:after="0" w:afterAutospacing="0" w:line="420" w:lineRule="exact"/>
      </w:pPr>
      <w:r>
        <w:rPr>
          <w:rFonts w:hint="eastAsia"/>
        </w:rPr>
        <w:t>单位负责人签字或盖章：</w:t>
      </w:r>
      <w:r>
        <w:rPr>
          <w:rFonts w:hint="eastAsia"/>
          <w:u w:val="single"/>
        </w:rPr>
        <w:t>                   </w:t>
      </w:r>
    </w:p>
    <w:p w14:paraId="2D0C955F">
      <w:pPr>
        <w:pStyle w:val="17"/>
        <w:spacing w:before="0" w:beforeAutospacing="0" w:after="0" w:afterAutospacing="0" w:line="420" w:lineRule="exact"/>
      </w:pPr>
      <w:r>
        <w:rPr>
          <w:rFonts w:hint="eastAsia"/>
        </w:rPr>
        <w:t> </w:t>
      </w:r>
    </w:p>
    <w:p w14:paraId="0C3CB527">
      <w:pPr>
        <w:pStyle w:val="17"/>
        <w:spacing w:before="0" w:beforeAutospacing="0" w:after="0" w:afterAutospacing="0" w:line="420" w:lineRule="exact"/>
      </w:pPr>
      <w:r>
        <w:rPr>
          <w:rFonts w:hint="eastAsia"/>
        </w:rPr>
        <w:t>接受授权方</w:t>
      </w:r>
    </w:p>
    <w:p w14:paraId="24C63960">
      <w:pPr>
        <w:pStyle w:val="17"/>
        <w:spacing w:before="0" w:beforeAutospacing="0" w:after="0" w:afterAutospacing="0" w:line="420" w:lineRule="exact"/>
      </w:pPr>
      <w:r>
        <w:rPr>
          <w:rFonts w:hint="eastAsia"/>
        </w:rPr>
        <w:t>供应商代表签字：</w:t>
      </w:r>
      <w:r>
        <w:rPr>
          <w:rFonts w:hint="eastAsia"/>
          <w:u w:val="single"/>
        </w:rPr>
        <w:t>                   </w:t>
      </w:r>
    </w:p>
    <w:p w14:paraId="7DC4F2B5">
      <w:pPr>
        <w:pStyle w:val="17"/>
        <w:spacing w:before="0" w:beforeAutospacing="0" w:after="0" w:afterAutospacing="0" w:line="420" w:lineRule="exact"/>
      </w:pPr>
      <w:r>
        <w:rPr>
          <w:rFonts w:hint="eastAsia"/>
        </w:rPr>
        <w:t> </w:t>
      </w:r>
    </w:p>
    <w:p w14:paraId="51E9967A">
      <w:pPr>
        <w:pStyle w:val="17"/>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271DC33B">
      <w:pPr>
        <w:pStyle w:val="17"/>
        <w:spacing w:before="0" w:beforeAutospacing="0" w:after="0" w:afterAutospacing="0" w:line="420" w:lineRule="exact"/>
      </w:pPr>
      <w:r>
        <w:rPr>
          <w:rFonts w:hint="eastAsia"/>
        </w:rPr>
        <w:t>附：单位负责人、供应商代表的身份证正反面复印件</w:t>
      </w:r>
    </w:p>
    <w:tbl>
      <w:tblPr>
        <w:tblStyle w:val="2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5FBE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0798A3B6">
            <w:pPr>
              <w:pStyle w:val="17"/>
              <w:spacing w:before="0" w:beforeAutospacing="0" w:after="0" w:afterAutospacing="0" w:line="420" w:lineRule="exact"/>
              <w:jc w:val="center"/>
            </w:pPr>
            <w:r>
              <w:rPr>
                <w:rStyle w:val="25"/>
                <w:rFonts w:hint="eastAsia"/>
              </w:rPr>
              <w:t> </w:t>
            </w:r>
          </w:p>
          <w:p w14:paraId="2C8379D2">
            <w:pPr>
              <w:pStyle w:val="17"/>
              <w:spacing w:before="0" w:beforeAutospacing="0" w:after="0" w:afterAutospacing="0" w:line="420" w:lineRule="exact"/>
              <w:jc w:val="center"/>
            </w:pPr>
            <w:r>
              <w:rPr>
                <w:rStyle w:val="25"/>
                <w:rFonts w:hint="eastAsia"/>
              </w:rPr>
              <w:t>要求：真实有效且内容完整、清晰、整洁。</w:t>
            </w:r>
          </w:p>
          <w:p w14:paraId="768094A5">
            <w:pPr>
              <w:pStyle w:val="17"/>
              <w:spacing w:before="0" w:beforeAutospacing="0" w:after="0" w:afterAutospacing="0" w:line="420" w:lineRule="exact"/>
              <w:jc w:val="center"/>
            </w:pPr>
            <w:r>
              <w:rPr>
                <w:rStyle w:val="25"/>
                <w:rFonts w:hint="eastAsia"/>
              </w:rPr>
              <w:t> </w:t>
            </w:r>
          </w:p>
        </w:tc>
      </w:tr>
    </w:tbl>
    <w:p w14:paraId="42567D47">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15FAC67A">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196317D5">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EAE2CC4">
      <w:pPr>
        <w:spacing w:line="360" w:lineRule="auto"/>
        <w:jc w:val="center"/>
        <w:outlineLvl w:val="2"/>
        <w:rPr>
          <w:rFonts w:ascii="宋体" w:hAnsi="宋体"/>
          <w:b/>
          <w:sz w:val="32"/>
          <w:szCs w:val="22"/>
        </w:rPr>
      </w:pPr>
    </w:p>
    <w:p w14:paraId="77CFAE62">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93BF8FD">
      <w:pPr>
        <w:spacing w:line="360" w:lineRule="auto"/>
        <w:jc w:val="center"/>
        <w:outlineLvl w:val="2"/>
        <w:rPr>
          <w:rFonts w:ascii="宋体" w:hAnsi="宋体"/>
          <w:b/>
          <w:sz w:val="32"/>
          <w:szCs w:val="22"/>
        </w:rPr>
      </w:pPr>
    </w:p>
    <w:p w14:paraId="298D7257">
      <w:pPr>
        <w:spacing w:line="360" w:lineRule="auto"/>
        <w:jc w:val="center"/>
        <w:outlineLvl w:val="2"/>
        <w:rPr>
          <w:rFonts w:ascii="宋体" w:hAnsi="宋体"/>
          <w:b/>
          <w:sz w:val="32"/>
          <w:szCs w:val="22"/>
        </w:rPr>
      </w:pPr>
    </w:p>
    <w:p w14:paraId="4CDD2AE7">
      <w:pPr>
        <w:spacing w:line="360" w:lineRule="auto"/>
        <w:jc w:val="center"/>
        <w:outlineLvl w:val="2"/>
        <w:rPr>
          <w:rFonts w:ascii="宋体" w:hAnsi="宋体"/>
          <w:b/>
          <w:sz w:val="32"/>
          <w:szCs w:val="22"/>
        </w:rPr>
      </w:pPr>
    </w:p>
    <w:p w14:paraId="5016B2B8">
      <w:pPr>
        <w:spacing w:line="360" w:lineRule="auto"/>
        <w:jc w:val="center"/>
        <w:outlineLvl w:val="2"/>
        <w:rPr>
          <w:rFonts w:ascii="宋体" w:hAnsi="宋体"/>
          <w:b/>
          <w:sz w:val="32"/>
          <w:szCs w:val="22"/>
        </w:rPr>
      </w:pPr>
    </w:p>
    <w:p w14:paraId="13ACE77F">
      <w:pPr>
        <w:spacing w:line="360" w:lineRule="auto"/>
        <w:jc w:val="center"/>
        <w:outlineLvl w:val="2"/>
        <w:rPr>
          <w:rFonts w:ascii="宋体" w:hAnsi="宋体"/>
          <w:b/>
          <w:sz w:val="32"/>
          <w:szCs w:val="22"/>
        </w:rPr>
      </w:pPr>
    </w:p>
    <w:p w14:paraId="0D5EC0AC">
      <w:pPr>
        <w:spacing w:line="360" w:lineRule="auto"/>
        <w:jc w:val="center"/>
        <w:outlineLvl w:val="2"/>
        <w:rPr>
          <w:rFonts w:ascii="宋体" w:hAnsi="宋体"/>
          <w:b/>
          <w:sz w:val="32"/>
          <w:szCs w:val="22"/>
        </w:rPr>
      </w:pPr>
    </w:p>
    <w:p w14:paraId="6CD47FE3">
      <w:pPr>
        <w:spacing w:line="360" w:lineRule="auto"/>
        <w:jc w:val="center"/>
        <w:outlineLvl w:val="2"/>
        <w:rPr>
          <w:rFonts w:ascii="宋体" w:hAnsi="宋体"/>
          <w:b/>
          <w:sz w:val="32"/>
          <w:szCs w:val="22"/>
        </w:rPr>
      </w:pPr>
    </w:p>
    <w:p w14:paraId="367E1203">
      <w:pPr>
        <w:spacing w:line="360" w:lineRule="auto"/>
        <w:jc w:val="center"/>
        <w:outlineLvl w:val="2"/>
        <w:rPr>
          <w:rFonts w:ascii="宋体" w:hAnsi="宋体"/>
          <w:b/>
          <w:sz w:val="32"/>
          <w:szCs w:val="22"/>
        </w:rPr>
      </w:pPr>
    </w:p>
    <w:p w14:paraId="1048616B">
      <w:pPr>
        <w:spacing w:line="360" w:lineRule="auto"/>
        <w:jc w:val="center"/>
        <w:outlineLvl w:val="2"/>
        <w:rPr>
          <w:rFonts w:ascii="宋体" w:hAnsi="宋体"/>
          <w:b/>
          <w:sz w:val="32"/>
          <w:szCs w:val="22"/>
        </w:rPr>
      </w:pPr>
    </w:p>
    <w:p w14:paraId="4FFD2C82">
      <w:pPr>
        <w:spacing w:line="360" w:lineRule="auto"/>
        <w:jc w:val="center"/>
        <w:outlineLvl w:val="2"/>
        <w:rPr>
          <w:rFonts w:ascii="宋体" w:hAnsi="宋体"/>
          <w:b/>
          <w:sz w:val="32"/>
          <w:szCs w:val="22"/>
        </w:rPr>
      </w:pPr>
    </w:p>
    <w:p w14:paraId="468B86EF">
      <w:pPr>
        <w:spacing w:line="360" w:lineRule="auto"/>
        <w:jc w:val="center"/>
        <w:outlineLvl w:val="2"/>
        <w:rPr>
          <w:rFonts w:ascii="宋体" w:hAnsi="宋体"/>
          <w:b/>
          <w:sz w:val="32"/>
          <w:szCs w:val="22"/>
        </w:rPr>
      </w:pPr>
    </w:p>
    <w:p w14:paraId="7E42E1B1">
      <w:pPr>
        <w:spacing w:line="360" w:lineRule="auto"/>
        <w:jc w:val="center"/>
        <w:outlineLvl w:val="2"/>
        <w:rPr>
          <w:rFonts w:ascii="宋体" w:hAnsi="宋体"/>
          <w:b/>
          <w:sz w:val="32"/>
          <w:szCs w:val="22"/>
        </w:rPr>
      </w:pPr>
    </w:p>
    <w:p w14:paraId="61F7D735">
      <w:pPr>
        <w:spacing w:line="360" w:lineRule="auto"/>
        <w:outlineLvl w:val="2"/>
        <w:rPr>
          <w:rFonts w:ascii="宋体" w:hAnsi="宋体"/>
          <w:b/>
          <w:sz w:val="32"/>
          <w:szCs w:val="22"/>
        </w:rPr>
      </w:pPr>
    </w:p>
    <w:p w14:paraId="71312838">
      <w:pPr>
        <w:pStyle w:val="4"/>
      </w:pPr>
    </w:p>
    <w:p w14:paraId="1A60DB4B">
      <w:pPr>
        <w:rPr>
          <w:rFonts w:ascii="Times New Roman" w:hAnsi="Times New Roman"/>
          <w:b/>
          <w:sz w:val="32"/>
        </w:rPr>
      </w:pPr>
    </w:p>
    <w:p w14:paraId="0D223E49">
      <w:pPr>
        <w:pStyle w:val="4"/>
      </w:pPr>
    </w:p>
    <w:p w14:paraId="7D605578">
      <w:pPr>
        <w:rPr>
          <w:rFonts w:ascii="Times New Roman" w:hAnsi="Times New Roman"/>
          <w:b/>
          <w:sz w:val="32"/>
        </w:rPr>
      </w:pPr>
    </w:p>
    <w:p w14:paraId="60DFB3D2">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3AA1471D">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73695B34">
      <w:pPr>
        <w:pStyle w:val="43"/>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pPr w:leftFromText="180" w:rightFromText="180" w:vertAnchor="text" w:horzAnchor="page" w:tblpX="1813" w:tblpY="456"/>
        <w:tblOverlap w:val="never"/>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68"/>
        <w:gridCol w:w="2139"/>
        <w:gridCol w:w="1864"/>
        <w:gridCol w:w="810"/>
        <w:gridCol w:w="1421"/>
      </w:tblGrid>
      <w:tr w14:paraId="39E4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center"/>
          </w:tcPr>
          <w:p w14:paraId="7DEADF20">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center"/>
          </w:tcPr>
          <w:p w14:paraId="45D1FE28">
            <w:pPr>
              <w:pStyle w:val="43"/>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center"/>
          </w:tcPr>
          <w:p w14:paraId="05B66CD1">
            <w:pPr>
              <w:pStyle w:val="43"/>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093" w:type="pct"/>
            <w:noWrap w:val="0"/>
            <w:vAlign w:val="center"/>
          </w:tcPr>
          <w:p w14:paraId="1706D9C9">
            <w:pPr>
              <w:pStyle w:val="43"/>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475" w:type="pct"/>
            <w:noWrap w:val="0"/>
            <w:vAlign w:val="center"/>
          </w:tcPr>
          <w:p w14:paraId="7EF15A17">
            <w:pPr>
              <w:pStyle w:val="43"/>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center"/>
          </w:tcPr>
          <w:p w14:paraId="30DED92D">
            <w:pPr>
              <w:pStyle w:val="43"/>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79878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37812BF5">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676B9176">
            <w:pPr>
              <w:pStyle w:val="43"/>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4F8DCFEF">
            <w:pPr>
              <w:spacing w:line="360" w:lineRule="auto"/>
              <w:rPr>
                <w:rFonts w:ascii="宋体" w:hAnsi="宋体" w:eastAsia="宋体" w:cs="宋体"/>
                <w:sz w:val="24"/>
              </w:rPr>
            </w:pPr>
          </w:p>
        </w:tc>
        <w:tc>
          <w:tcPr>
            <w:tcW w:w="1093" w:type="pct"/>
            <w:noWrap w:val="0"/>
            <w:vAlign w:val="top"/>
          </w:tcPr>
          <w:p w14:paraId="4586D2DB">
            <w:pPr>
              <w:spacing w:line="360" w:lineRule="auto"/>
              <w:rPr>
                <w:rFonts w:ascii="宋体" w:hAnsi="宋体" w:eastAsia="宋体" w:cs="宋体"/>
                <w:sz w:val="24"/>
              </w:rPr>
            </w:pPr>
          </w:p>
        </w:tc>
        <w:tc>
          <w:tcPr>
            <w:tcW w:w="475" w:type="pct"/>
            <w:noWrap w:val="0"/>
            <w:vAlign w:val="top"/>
          </w:tcPr>
          <w:p w14:paraId="19EABABB">
            <w:pPr>
              <w:spacing w:line="360" w:lineRule="auto"/>
              <w:rPr>
                <w:rFonts w:ascii="宋体" w:hAnsi="宋体" w:eastAsia="宋体" w:cs="宋体"/>
                <w:sz w:val="24"/>
              </w:rPr>
            </w:pPr>
          </w:p>
        </w:tc>
        <w:tc>
          <w:tcPr>
            <w:tcW w:w="833" w:type="pct"/>
            <w:noWrap w:val="0"/>
            <w:vAlign w:val="top"/>
          </w:tcPr>
          <w:p w14:paraId="4C711B5E">
            <w:pPr>
              <w:spacing w:line="360" w:lineRule="auto"/>
              <w:rPr>
                <w:rFonts w:ascii="宋体" w:hAnsi="宋体" w:eastAsia="宋体" w:cs="宋体"/>
                <w:sz w:val="24"/>
              </w:rPr>
            </w:pPr>
          </w:p>
        </w:tc>
      </w:tr>
      <w:tr w14:paraId="35AE3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4E05A97F">
            <w:pPr>
              <w:spacing w:line="360" w:lineRule="auto"/>
              <w:rPr>
                <w:rFonts w:ascii="宋体" w:hAnsi="宋体" w:eastAsia="宋体" w:cs="宋体"/>
                <w:sz w:val="24"/>
              </w:rPr>
            </w:pPr>
          </w:p>
        </w:tc>
        <w:tc>
          <w:tcPr>
            <w:tcW w:w="509" w:type="pct"/>
            <w:noWrap w:val="0"/>
            <w:vAlign w:val="top"/>
          </w:tcPr>
          <w:p w14:paraId="4BDAE3EA">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1CC685C5">
            <w:pPr>
              <w:spacing w:line="360" w:lineRule="auto"/>
              <w:rPr>
                <w:rFonts w:ascii="宋体" w:hAnsi="宋体" w:eastAsia="宋体" w:cs="宋体"/>
                <w:sz w:val="24"/>
              </w:rPr>
            </w:pPr>
          </w:p>
        </w:tc>
        <w:tc>
          <w:tcPr>
            <w:tcW w:w="1093" w:type="pct"/>
            <w:noWrap w:val="0"/>
            <w:vAlign w:val="top"/>
          </w:tcPr>
          <w:p w14:paraId="31E50A12">
            <w:pPr>
              <w:spacing w:line="360" w:lineRule="auto"/>
              <w:rPr>
                <w:rFonts w:ascii="宋体" w:hAnsi="宋体" w:eastAsia="宋体" w:cs="宋体"/>
                <w:sz w:val="24"/>
              </w:rPr>
            </w:pPr>
          </w:p>
        </w:tc>
        <w:tc>
          <w:tcPr>
            <w:tcW w:w="475" w:type="pct"/>
            <w:noWrap w:val="0"/>
            <w:vAlign w:val="top"/>
          </w:tcPr>
          <w:p w14:paraId="035CDCAE">
            <w:pPr>
              <w:spacing w:line="360" w:lineRule="auto"/>
              <w:rPr>
                <w:rFonts w:ascii="宋体" w:hAnsi="宋体" w:eastAsia="宋体" w:cs="宋体"/>
                <w:sz w:val="24"/>
              </w:rPr>
            </w:pPr>
          </w:p>
        </w:tc>
        <w:tc>
          <w:tcPr>
            <w:tcW w:w="833" w:type="pct"/>
            <w:noWrap w:val="0"/>
            <w:vAlign w:val="top"/>
          </w:tcPr>
          <w:p w14:paraId="651B968B">
            <w:pPr>
              <w:spacing w:line="360" w:lineRule="auto"/>
              <w:rPr>
                <w:rFonts w:ascii="宋体" w:hAnsi="宋体" w:eastAsia="宋体" w:cs="宋体"/>
                <w:sz w:val="24"/>
              </w:rPr>
            </w:pPr>
          </w:p>
        </w:tc>
      </w:tr>
      <w:tr w14:paraId="0A87E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76BBCA94">
            <w:pPr>
              <w:pStyle w:val="43"/>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0498B866">
            <w:pPr>
              <w:spacing w:line="360" w:lineRule="auto"/>
              <w:rPr>
                <w:rFonts w:ascii="宋体" w:hAnsi="宋体" w:eastAsia="宋体" w:cs="宋体"/>
                <w:sz w:val="24"/>
              </w:rPr>
            </w:pPr>
          </w:p>
        </w:tc>
        <w:tc>
          <w:tcPr>
            <w:tcW w:w="1254" w:type="pct"/>
            <w:noWrap w:val="0"/>
            <w:vAlign w:val="top"/>
          </w:tcPr>
          <w:p w14:paraId="60CA43A8">
            <w:pPr>
              <w:spacing w:line="360" w:lineRule="auto"/>
              <w:rPr>
                <w:rFonts w:ascii="宋体" w:hAnsi="宋体" w:eastAsia="宋体" w:cs="宋体"/>
                <w:sz w:val="24"/>
              </w:rPr>
            </w:pPr>
          </w:p>
        </w:tc>
        <w:tc>
          <w:tcPr>
            <w:tcW w:w="1093" w:type="pct"/>
            <w:noWrap w:val="0"/>
            <w:vAlign w:val="top"/>
          </w:tcPr>
          <w:p w14:paraId="70EA2ADE">
            <w:pPr>
              <w:spacing w:line="360" w:lineRule="auto"/>
              <w:rPr>
                <w:rFonts w:ascii="宋体" w:hAnsi="宋体" w:eastAsia="宋体" w:cs="宋体"/>
                <w:sz w:val="24"/>
              </w:rPr>
            </w:pPr>
          </w:p>
        </w:tc>
        <w:tc>
          <w:tcPr>
            <w:tcW w:w="475" w:type="pct"/>
            <w:noWrap w:val="0"/>
            <w:vAlign w:val="top"/>
          </w:tcPr>
          <w:p w14:paraId="59858EB6">
            <w:pPr>
              <w:spacing w:line="360" w:lineRule="auto"/>
              <w:rPr>
                <w:rFonts w:ascii="宋体" w:hAnsi="宋体" w:eastAsia="宋体" w:cs="宋体"/>
                <w:sz w:val="24"/>
              </w:rPr>
            </w:pPr>
          </w:p>
        </w:tc>
        <w:tc>
          <w:tcPr>
            <w:tcW w:w="833" w:type="pct"/>
            <w:noWrap w:val="0"/>
            <w:vAlign w:val="top"/>
          </w:tcPr>
          <w:p w14:paraId="1C7DDB0E">
            <w:pPr>
              <w:spacing w:line="360" w:lineRule="auto"/>
              <w:rPr>
                <w:rFonts w:ascii="宋体" w:hAnsi="宋体" w:eastAsia="宋体" w:cs="宋体"/>
                <w:sz w:val="24"/>
              </w:rPr>
            </w:pPr>
          </w:p>
        </w:tc>
      </w:tr>
    </w:tbl>
    <w:p w14:paraId="670F48AC">
      <w:pPr>
        <w:pStyle w:val="43"/>
        <w:spacing w:line="360" w:lineRule="auto"/>
        <w:jc w:val="both"/>
        <w:rPr>
          <w:rFonts w:hint="default" w:ascii="宋体" w:hAnsi="宋体" w:cs="宋体"/>
          <w:sz w:val="24"/>
          <w:szCs w:val="24"/>
        </w:rPr>
      </w:pPr>
      <w:r>
        <w:rPr>
          <w:rFonts w:ascii="宋体" w:hAnsi="宋体" w:cs="宋体"/>
          <w:sz w:val="24"/>
          <w:szCs w:val="24"/>
        </w:rPr>
        <w:t>※注意：</w:t>
      </w:r>
    </w:p>
    <w:p w14:paraId="2BFD5E8E">
      <w:pPr>
        <w:pStyle w:val="43"/>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24EB1DF4">
      <w:pPr>
        <w:pStyle w:val="43"/>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467782CC">
      <w:pPr>
        <w:pStyle w:val="43"/>
        <w:spacing w:line="360" w:lineRule="auto"/>
        <w:ind w:firstLine="480"/>
        <w:jc w:val="both"/>
        <w:rPr>
          <w:rFonts w:hint="default" w:ascii="宋体" w:hAnsi="宋体" w:cs="宋体"/>
          <w:color w:val="000000"/>
          <w:sz w:val="24"/>
          <w:szCs w:val="24"/>
        </w:rPr>
      </w:pPr>
      <w:r>
        <w:rPr>
          <w:rFonts w:ascii="宋体" w:hAnsi="宋体" w:cs="宋体"/>
          <w:sz w:val="24"/>
          <w:szCs w:val="24"/>
        </w:rPr>
        <w:t>1.</w:t>
      </w:r>
      <w:r>
        <w:rPr>
          <w:rFonts w:ascii="宋体" w:hAnsi="宋体" w:cs="宋体"/>
          <w:color w:val="000000"/>
          <w:sz w:val="24"/>
          <w:szCs w:val="24"/>
        </w:rPr>
        <w:t>2货物</w:t>
      </w:r>
      <w:r>
        <w:rPr>
          <w:rFonts w:ascii="宋体" w:hAnsi="宋体" w:cs="宋体"/>
          <w:color w:val="000000"/>
          <w:sz w:val="24"/>
          <w:szCs w:val="24"/>
          <w:lang w:eastAsia="zh-CN"/>
        </w:rPr>
        <w:t>类项目</w:t>
      </w:r>
      <w:r>
        <w:rPr>
          <w:rFonts w:ascii="宋体" w:hAnsi="宋体" w:cs="宋体"/>
          <w:color w:val="000000"/>
          <w:sz w:val="24"/>
          <w:szCs w:val="24"/>
        </w:rPr>
        <w:t>：“规格”项下应填写货物制造厂商赋予的品牌（属于节能、环保清单产品的货物，填写的品牌名称应与清单载明的品牌名称保持一致）及具体型号。“来源地”应填写货物的原产地。</w:t>
      </w:r>
    </w:p>
    <w:p w14:paraId="53D8B0D3">
      <w:pPr>
        <w:pStyle w:val="43"/>
        <w:spacing w:line="360" w:lineRule="auto"/>
        <w:ind w:firstLine="480"/>
        <w:jc w:val="both"/>
        <w:rPr>
          <w:rFonts w:hint="default" w:ascii="宋体" w:hAnsi="宋体" w:cs="宋体"/>
          <w:color w:val="auto"/>
          <w:sz w:val="24"/>
          <w:szCs w:val="24"/>
        </w:rPr>
      </w:pPr>
      <w:r>
        <w:rPr>
          <w:rFonts w:ascii="宋体" w:hAnsi="宋体" w:cs="宋体"/>
          <w:color w:val="auto"/>
          <w:sz w:val="24"/>
          <w:szCs w:val="24"/>
        </w:rPr>
        <w:t>1.3</w:t>
      </w:r>
      <w:r>
        <w:rPr>
          <w:rFonts w:ascii="宋体" w:hAnsi="宋体" w:cs="宋体"/>
          <w:b w:val="0"/>
          <w:bCs w:val="0"/>
          <w:color w:val="auto"/>
          <w:sz w:val="24"/>
          <w:szCs w:val="24"/>
        </w:rPr>
        <w:t>服务</w:t>
      </w:r>
      <w:r>
        <w:rPr>
          <w:rFonts w:ascii="宋体" w:hAnsi="宋体" w:cs="宋体"/>
          <w:b w:val="0"/>
          <w:bCs w:val="0"/>
          <w:color w:val="auto"/>
          <w:sz w:val="24"/>
          <w:szCs w:val="24"/>
          <w:lang w:eastAsia="zh-CN"/>
        </w:rPr>
        <w:t>类项目</w:t>
      </w:r>
      <w:r>
        <w:rPr>
          <w:rFonts w:ascii="宋体" w:hAnsi="宋体" w:cs="宋体"/>
          <w:b w:val="0"/>
          <w:bCs w:val="0"/>
          <w:color w:val="auto"/>
          <w:sz w:val="24"/>
          <w:szCs w:val="24"/>
        </w:rPr>
        <w:t>：</w:t>
      </w:r>
      <w:r>
        <w:rPr>
          <w:rFonts w:ascii="宋体" w:hAnsi="宋体" w:cs="宋体"/>
          <w:color w:val="auto"/>
          <w:sz w:val="24"/>
          <w:szCs w:val="24"/>
        </w:rPr>
        <w:t>“规格”项下应填写服务提供者提供的服务标准及品牌（若有）。“来源地”应填写服务提供者的所在地。</w:t>
      </w:r>
    </w:p>
    <w:p w14:paraId="20E9A539">
      <w:pPr>
        <w:pStyle w:val="43"/>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26F67081">
      <w:pPr>
        <w:pStyle w:val="43"/>
        <w:spacing w:line="360" w:lineRule="auto"/>
        <w:ind w:firstLine="480"/>
        <w:jc w:val="right"/>
        <w:rPr>
          <w:rFonts w:hint="default" w:ascii="宋体" w:hAnsi="宋体" w:cs="宋体"/>
          <w:sz w:val="24"/>
          <w:szCs w:val="24"/>
        </w:rPr>
      </w:pPr>
    </w:p>
    <w:p w14:paraId="7332B948">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88C8FB2">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E7E621B">
      <w:pPr>
        <w:pStyle w:val="10"/>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（2）网上竞价内容及要求偏离表</w:t>
      </w:r>
    </w:p>
    <w:p w14:paraId="1C2C7E39">
      <w:pPr>
        <w:pStyle w:val="14"/>
        <w:rPr>
          <w:rFonts w:ascii="宋体" w:hAnsi="宋体" w:cs="宋体"/>
          <w:b/>
          <w:bCs/>
          <w:sz w:val="28"/>
          <w:szCs w:val="28"/>
        </w:rPr>
      </w:pPr>
    </w:p>
    <w:p w14:paraId="25659C7B">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0" w:type="auto"/>
        <w:tblInd w:w="0" w:type="dxa"/>
        <w:tblLayout w:type="fixed"/>
        <w:tblCellMar>
          <w:top w:w="0" w:type="dxa"/>
          <w:left w:w="0" w:type="dxa"/>
          <w:bottom w:w="0" w:type="dxa"/>
          <w:right w:w="0" w:type="dxa"/>
        </w:tblCellMar>
      </w:tblPr>
      <w:tblGrid>
        <w:gridCol w:w="695"/>
        <w:gridCol w:w="3159"/>
        <w:gridCol w:w="2894"/>
        <w:gridCol w:w="1581"/>
      </w:tblGrid>
      <w:tr w14:paraId="64AF974E">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7B4176C">
            <w:pPr>
              <w:pStyle w:val="17"/>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DFEB0F">
            <w:pPr>
              <w:pStyle w:val="17"/>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A22838">
            <w:pPr>
              <w:pStyle w:val="17"/>
              <w:wordWrap w:val="0"/>
              <w:spacing w:before="0" w:beforeAutospacing="0" w:after="0" w:afterAutospacing="0" w:line="360" w:lineRule="auto"/>
              <w:jc w:val="center"/>
            </w:pPr>
            <w:r>
              <w:rPr>
                <w:rFonts w:hint="eastAsia"/>
              </w:rPr>
              <w:t>响应文件响应承诺</w:t>
            </w: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35635A">
            <w:pPr>
              <w:pStyle w:val="17"/>
              <w:wordWrap w:val="0"/>
              <w:spacing w:before="0" w:beforeAutospacing="0" w:after="0" w:afterAutospacing="0" w:line="360" w:lineRule="auto"/>
              <w:jc w:val="center"/>
            </w:pPr>
            <w:r>
              <w:rPr>
                <w:rFonts w:hint="eastAsia"/>
              </w:rPr>
              <w:t>是否偏离及说明</w:t>
            </w:r>
          </w:p>
        </w:tc>
      </w:tr>
      <w:tr w14:paraId="2E13E61D">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A29A552">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2B55A3">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D08F18">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91491C5">
            <w:pPr>
              <w:pStyle w:val="17"/>
              <w:wordWrap w:val="0"/>
              <w:spacing w:before="0" w:beforeAutospacing="0" w:after="0" w:afterAutospacing="0" w:line="480" w:lineRule="atLeast"/>
              <w:jc w:val="center"/>
            </w:pPr>
          </w:p>
        </w:tc>
      </w:tr>
      <w:tr w14:paraId="164216C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4CA8B3">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EC636A">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ABAEE7F">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7AAA0B1">
            <w:pPr>
              <w:pStyle w:val="17"/>
              <w:wordWrap w:val="0"/>
              <w:spacing w:before="0" w:beforeAutospacing="0" w:after="0" w:afterAutospacing="0" w:line="480" w:lineRule="atLeast"/>
              <w:jc w:val="center"/>
            </w:pPr>
          </w:p>
        </w:tc>
      </w:tr>
      <w:tr w14:paraId="33E42864">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38D8E0">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C384B06">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8BBD992">
            <w:pPr>
              <w:pStyle w:val="17"/>
              <w:wordWrap w:val="0"/>
              <w:spacing w:before="0" w:beforeAutospacing="0" w:after="0" w:afterAutospacing="0" w:line="480" w:lineRule="atLeast"/>
              <w:jc w:val="center"/>
            </w:pPr>
          </w:p>
        </w:tc>
        <w:tc>
          <w:tcPr>
            <w:tcW w:w="158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3E9B12">
            <w:pPr>
              <w:pStyle w:val="17"/>
              <w:wordWrap w:val="0"/>
              <w:spacing w:before="0" w:beforeAutospacing="0" w:after="0" w:afterAutospacing="0" w:line="480" w:lineRule="atLeast"/>
              <w:jc w:val="center"/>
            </w:pPr>
          </w:p>
        </w:tc>
      </w:tr>
    </w:tbl>
    <w:p w14:paraId="12FAFF8F">
      <w:pPr>
        <w:pStyle w:val="17"/>
        <w:spacing w:before="0" w:beforeAutospacing="0" w:after="0" w:afterAutospacing="0" w:line="360" w:lineRule="auto"/>
        <w:rPr>
          <w:b/>
          <w:bCs/>
        </w:rPr>
      </w:pPr>
      <w:r>
        <w:rPr>
          <w:rFonts w:hint="eastAsia"/>
          <w:b/>
          <w:bCs/>
        </w:rPr>
        <w:t>注：</w:t>
      </w:r>
    </w:p>
    <w:p w14:paraId="09CC1058">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373CACF1">
      <w:pPr>
        <w:pStyle w:val="43"/>
        <w:spacing w:line="360" w:lineRule="auto"/>
        <w:ind w:firstLine="480"/>
        <w:jc w:val="right"/>
        <w:rPr>
          <w:rFonts w:hint="default" w:ascii="宋体" w:hAnsi="宋体" w:cs="宋体"/>
          <w:sz w:val="24"/>
          <w:szCs w:val="24"/>
          <w:lang w:eastAsia="zh-CN"/>
        </w:rPr>
      </w:pPr>
    </w:p>
    <w:p w14:paraId="61EA6AC3">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3A89A8C">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AE97E73">
      <w:pPr>
        <w:pStyle w:val="10"/>
        <w:spacing w:line="360" w:lineRule="auto"/>
        <w:ind w:left="0" w:leftChars="0"/>
        <w:rPr>
          <w:rFonts w:ascii="宋体" w:hAnsi="宋体" w:cs="宋体"/>
          <w:sz w:val="24"/>
        </w:rPr>
      </w:pPr>
    </w:p>
    <w:p w14:paraId="003B2BDA">
      <w:pPr>
        <w:pStyle w:val="14"/>
        <w:rPr>
          <w:rFonts w:ascii="宋体" w:hAnsi="宋体" w:cs="宋体"/>
          <w:sz w:val="24"/>
        </w:rPr>
      </w:pPr>
    </w:p>
    <w:p w14:paraId="3E0D0270">
      <w:pPr>
        <w:pStyle w:val="14"/>
        <w:rPr>
          <w:rFonts w:ascii="宋体" w:hAnsi="宋体" w:cs="宋体"/>
          <w:sz w:val="24"/>
        </w:rPr>
      </w:pPr>
    </w:p>
    <w:p w14:paraId="5E4CD077">
      <w:pPr>
        <w:pStyle w:val="14"/>
        <w:rPr>
          <w:rFonts w:ascii="宋体" w:hAnsi="宋体" w:cs="宋体"/>
          <w:sz w:val="24"/>
        </w:rPr>
      </w:pPr>
    </w:p>
    <w:p w14:paraId="7AC59046">
      <w:pPr>
        <w:pStyle w:val="14"/>
        <w:rPr>
          <w:rFonts w:ascii="宋体" w:hAnsi="宋体" w:cs="宋体"/>
          <w:sz w:val="24"/>
        </w:rPr>
      </w:pPr>
    </w:p>
    <w:p w14:paraId="010FBBC0">
      <w:pPr>
        <w:pStyle w:val="14"/>
        <w:rPr>
          <w:rFonts w:ascii="宋体" w:hAnsi="宋体" w:cs="宋体"/>
          <w:sz w:val="24"/>
        </w:rPr>
      </w:pPr>
    </w:p>
    <w:p w14:paraId="626FD767">
      <w:pPr>
        <w:pStyle w:val="14"/>
        <w:rPr>
          <w:rFonts w:ascii="宋体" w:hAnsi="宋体" w:cs="宋体"/>
          <w:sz w:val="24"/>
        </w:rPr>
      </w:pPr>
    </w:p>
    <w:p w14:paraId="02DB353F">
      <w:pPr>
        <w:pStyle w:val="14"/>
        <w:rPr>
          <w:rFonts w:ascii="宋体" w:hAnsi="宋体" w:cs="宋体"/>
          <w:sz w:val="24"/>
        </w:rPr>
      </w:pPr>
    </w:p>
    <w:p w14:paraId="7BD8B95D">
      <w:pPr>
        <w:pStyle w:val="14"/>
        <w:rPr>
          <w:rFonts w:ascii="宋体" w:hAnsi="宋体" w:cs="宋体"/>
          <w:sz w:val="24"/>
        </w:rPr>
      </w:pPr>
    </w:p>
    <w:p w14:paraId="47D167DB">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6BEBA73B">
      <w:pPr>
        <w:pStyle w:val="10"/>
        <w:spacing w:line="360" w:lineRule="auto"/>
        <w:ind w:left="0" w:leftChars="0"/>
        <w:rPr>
          <w:rFonts w:ascii="宋体" w:hAnsi="宋体" w:cs="宋体"/>
          <w:b/>
          <w:bCs/>
          <w:sz w:val="28"/>
          <w:szCs w:val="28"/>
        </w:rPr>
      </w:pPr>
    </w:p>
    <w:p w14:paraId="4A9CFD54">
      <w:pPr>
        <w:pStyle w:val="14"/>
        <w:rPr>
          <w:rFonts w:ascii="宋体" w:hAnsi="宋体" w:cs="宋体"/>
          <w:b/>
          <w:bCs/>
          <w:sz w:val="28"/>
          <w:szCs w:val="28"/>
        </w:rPr>
      </w:pPr>
    </w:p>
    <w:p w14:paraId="59B7D012">
      <w:pPr>
        <w:pStyle w:val="14"/>
        <w:rPr>
          <w:rFonts w:ascii="宋体" w:hAnsi="宋体" w:cs="宋体"/>
          <w:b/>
          <w:bCs/>
          <w:sz w:val="28"/>
          <w:szCs w:val="28"/>
        </w:rPr>
      </w:pPr>
    </w:p>
    <w:p w14:paraId="41DDE63D">
      <w:pPr>
        <w:pStyle w:val="10"/>
        <w:spacing w:line="360" w:lineRule="auto"/>
        <w:ind w:left="0" w:leftChars="0"/>
        <w:rPr>
          <w:rFonts w:ascii="宋体" w:hAnsi="宋体" w:cs="宋体"/>
          <w:b/>
          <w:bCs/>
          <w:sz w:val="28"/>
          <w:szCs w:val="28"/>
        </w:rPr>
      </w:pPr>
    </w:p>
    <w:p w14:paraId="1F301E69">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637FC18C">
      <w:pPr>
        <w:pStyle w:val="14"/>
        <w:rPr>
          <w:rFonts w:ascii="宋体" w:hAnsi="宋体" w:cs="宋体"/>
          <w:b/>
          <w:bCs/>
          <w:sz w:val="28"/>
          <w:szCs w:val="28"/>
        </w:rPr>
      </w:pPr>
    </w:p>
    <w:p w14:paraId="04D89A20">
      <w:pPr>
        <w:pStyle w:val="43"/>
        <w:spacing w:line="360" w:lineRule="auto"/>
        <w:ind w:firstLine="480"/>
        <w:jc w:val="right"/>
        <w:rPr>
          <w:rFonts w:hint="default" w:ascii="宋体" w:hAnsi="宋体" w:cs="宋体"/>
          <w:sz w:val="24"/>
          <w:szCs w:val="24"/>
          <w:lang w:eastAsia="zh-CN"/>
        </w:rPr>
      </w:pPr>
    </w:p>
    <w:p w14:paraId="19D95A41">
      <w:pPr>
        <w:pStyle w:val="43"/>
        <w:spacing w:line="360" w:lineRule="auto"/>
        <w:ind w:firstLine="480"/>
        <w:jc w:val="right"/>
        <w:rPr>
          <w:rFonts w:hint="default" w:ascii="宋体" w:hAnsi="宋体" w:cs="宋体"/>
          <w:sz w:val="24"/>
          <w:szCs w:val="24"/>
          <w:lang w:eastAsia="zh-CN"/>
        </w:rPr>
      </w:pPr>
    </w:p>
    <w:p w14:paraId="3DDC1A74">
      <w:pPr>
        <w:pStyle w:val="43"/>
        <w:spacing w:line="360" w:lineRule="auto"/>
        <w:ind w:firstLine="480"/>
        <w:jc w:val="right"/>
        <w:rPr>
          <w:rFonts w:hint="default" w:ascii="宋体" w:hAnsi="宋体" w:cs="宋体"/>
          <w:sz w:val="24"/>
          <w:szCs w:val="24"/>
          <w:lang w:eastAsia="zh-CN"/>
        </w:rPr>
      </w:pPr>
    </w:p>
    <w:p w14:paraId="5B93F3C4">
      <w:pPr>
        <w:pStyle w:val="43"/>
        <w:spacing w:line="360" w:lineRule="auto"/>
        <w:ind w:firstLine="480"/>
        <w:jc w:val="right"/>
        <w:rPr>
          <w:rFonts w:hint="default" w:ascii="宋体" w:hAnsi="宋体" w:cs="宋体"/>
          <w:sz w:val="24"/>
          <w:szCs w:val="24"/>
          <w:lang w:eastAsia="zh-CN"/>
        </w:rPr>
      </w:pPr>
    </w:p>
    <w:p w14:paraId="19756AB7">
      <w:pPr>
        <w:pStyle w:val="43"/>
        <w:spacing w:line="360" w:lineRule="auto"/>
        <w:ind w:firstLine="480"/>
        <w:jc w:val="right"/>
        <w:rPr>
          <w:rFonts w:hint="default" w:ascii="宋体" w:hAnsi="宋体" w:cs="宋体"/>
          <w:sz w:val="24"/>
          <w:szCs w:val="24"/>
          <w:lang w:eastAsia="zh-CN"/>
        </w:rPr>
      </w:pPr>
    </w:p>
    <w:p w14:paraId="765C5776">
      <w:pPr>
        <w:pStyle w:val="43"/>
        <w:spacing w:line="360" w:lineRule="auto"/>
        <w:ind w:firstLine="480"/>
        <w:jc w:val="right"/>
        <w:rPr>
          <w:rFonts w:hint="default" w:ascii="宋体" w:hAnsi="宋体" w:cs="宋体"/>
          <w:sz w:val="24"/>
          <w:szCs w:val="24"/>
          <w:lang w:eastAsia="zh-CN"/>
        </w:rPr>
      </w:pPr>
    </w:p>
    <w:p w14:paraId="3CDFE9C7">
      <w:pPr>
        <w:pStyle w:val="43"/>
        <w:spacing w:line="360" w:lineRule="auto"/>
        <w:ind w:firstLine="480"/>
        <w:jc w:val="right"/>
        <w:rPr>
          <w:rFonts w:hint="default" w:ascii="宋体" w:hAnsi="宋体" w:cs="宋体"/>
          <w:sz w:val="24"/>
          <w:szCs w:val="24"/>
          <w:lang w:eastAsia="zh-CN"/>
        </w:rPr>
      </w:pPr>
    </w:p>
    <w:p w14:paraId="135157F6">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34A013A">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43D3FC9">
      <w:pPr>
        <w:pStyle w:val="14"/>
        <w:rPr>
          <w:rFonts w:ascii="宋体" w:hAnsi="宋体" w:cs="宋体"/>
          <w:b/>
          <w:bCs/>
          <w:sz w:val="28"/>
          <w:szCs w:val="28"/>
        </w:rPr>
      </w:pPr>
    </w:p>
    <w:p w14:paraId="18CD4CF5">
      <w:pPr>
        <w:pStyle w:val="10"/>
        <w:spacing w:line="360" w:lineRule="auto"/>
        <w:ind w:left="0" w:leftChars="0"/>
        <w:jc w:val="center"/>
        <w:rPr>
          <w:rFonts w:ascii="宋体" w:hAnsi="宋体" w:cs="宋体"/>
          <w:b/>
          <w:bCs/>
          <w:sz w:val="28"/>
          <w:szCs w:val="28"/>
        </w:rPr>
      </w:pPr>
    </w:p>
    <w:p w14:paraId="7A4E6844">
      <w:pPr>
        <w:pStyle w:val="10"/>
        <w:spacing w:line="360" w:lineRule="auto"/>
        <w:ind w:left="0" w:leftChars="0"/>
        <w:jc w:val="center"/>
        <w:rPr>
          <w:rFonts w:ascii="宋体" w:hAnsi="宋体" w:cs="宋体"/>
          <w:b/>
          <w:bCs/>
          <w:sz w:val="28"/>
          <w:szCs w:val="28"/>
        </w:rPr>
      </w:pPr>
    </w:p>
    <w:p w14:paraId="032F088A">
      <w:pPr>
        <w:pStyle w:val="10"/>
        <w:spacing w:line="360" w:lineRule="auto"/>
        <w:ind w:left="0" w:leftChars="0"/>
        <w:jc w:val="center"/>
        <w:rPr>
          <w:rFonts w:ascii="宋体" w:hAnsi="宋体" w:cs="宋体"/>
          <w:b/>
          <w:bCs/>
          <w:sz w:val="28"/>
          <w:szCs w:val="28"/>
        </w:rPr>
      </w:pPr>
    </w:p>
    <w:p w14:paraId="47DDB09F">
      <w:pPr>
        <w:pStyle w:val="10"/>
        <w:spacing w:line="360" w:lineRule="auto"/>
        <w:ind w:left="0" w:leftChars="0"/>
        <w:jc w:val="center"/>
        <w:rPr>
          <w:rFonts w:ascii="宋体" w:hAnsi="宋体" w:cs="宋体"/>
          <w:b/>
          <w:bCs/>
          <w:sz w:val="28"/>
          <w:szCs w:val="28"/>
        </w:rPr>
      </w:pPr>
    </w:p>
    <w:p w14:paraId="42C63D8F">
      <w:pPr>
        <w:pStyle w:val="10"/>
        <w:spacing w:line="360" w:lineRule="auto"/>
        <w:ind w:left="0" w:leftChars="0"/>
        <w:jc w:val="center"/>
        <w:rPr>
          <w:rFonts w:ascii="宋体" w:hAnsi="宋体" w:cs="宋体"/>
          <w:b/>
          <w:bCs/>
          <w:sz w:val="28"/>
          <w:szCs w:val="28"/>
        </w:rPr>
      </w:pPr>
    </w:p>
    <w:p w14:paraId="786B321B">
      <w:pPr>
        <w:pStyle w:val="10"/>
        <w:spacing w:line="360" w:lineRule="auto"/>
        <w:ind w:left="0" w:leftChars="0"/>
        <w:jc w:val="center"/>
        <w:rPr>
          <w:rFonts w:ascii="宋体" w:hAnsi="宋体" w:cs="宋体"/>
          <w:b/>
          <w:bCs/>
          <w:sz w:val="28"/>
          <w:szCs w:val="28"/>
        </w:rPr>
      </w:pPr>
    </w:p>
    <w:p w14:paraId="3F23A3C2">
      <w:pPr>
        <w:pStyle w:val="10"/>
        <w:spacing w:line="360" w:lineRule="auto"/>
        <w:ind w:left="0" w:leftChars="0"/>
        <w:jc w:val="center"/>
        <w:rPr>
          <w:rFonts w:ascii="宋体" w:hAnsi="宋体" w:cs="宋体"/>
          <w:b/>
          <w:bCs/>
          <w:sz w:val="28"/>
          <w:szCs w:val="28"/>
        </w:rPr>
      </w:pPr>
    </w:p>
    <w:p w14:paraId="671CB944">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5544880B">
      <w:pPr>
        <w:pStyle w:val="10"/>
        <w:spacing w:line="360" w:lineRule="auto"/>
        <w:ind w:left="0" w:leftChars="0"/>
        <w:jc w:val="center"/>
        <w:rPr>
          <w:rFonts w:ascii="宋体" w:hAnsi="宋体" w:cs="宋体"/>
          <w:b/>
          <w:bCs/>
          <w:sz w:val="28"/>
          <w:szCs w:val="28"/>
        </w:rPr>
      </w:pPr>
    </w:p>
    <w:p w14:paraId="323DA396">
      <w:pPr>
        <w:pStyle w:val="10"/>
        <w:spacing w:line="360" w:lineRule="auto"/>
        <w:ind w:left="0" w:leftChars="0"/>
        <w:jc w:val="center"/>
        <w:rPr>
          <w:rFonts w:ascii="宋体" w:hAnsi="宋体" w:cs="宋体"/>
          <w:b/>
          <w:bCs/>
          <w:sz w:val="28"/>
          <w:szCs w:val="28"/>
        </w:rPr>
      </w:pPr>
    </w:p>
    <w:p w14:paraId="1E69D674">
      <w:pPr>
        <w:pStyle w:val="10"/>
        <w:spacing w:line="360" w:lineRule="auto"/>
        <w:ind w:left="0" w:leftChars="0"/>
        <w:jc w:val="center"/>
        <w:rPr>
          <w:rFonts w:ascii="宋体" w:hAnsi="宋体" w:cs="宋体"/>
          <w:b/>
          <w:bCs/>
          <w:sz w:val="28"/>
          <w:szCs w:val="28"/>
        </w:rPr>
      </w:pPr>
    </w:p>
    <w:p w14:paraId="30353222">
      <w:pPr>
        <w:pStyle w:val="10"/>
        <w:spacing w:line="360" w:lineRule="auto"/>
        <w:ind w:left="0" w:leftChars="0"/>
        <w:jc w:val="center"/>
        <w:rPr>
          <w:rFonts w:ascii="宋体" w:hAnsi="宋体" w:cs="宋体"/>
          <w:b/>
          <w:bCs/>
          <w:sz w:val="28"/>
          <w:szCs w:val="28"/>
        </w:rPr>
      </w:pPr>
    </w:p>
    <w:p w14:paraId="3D05AAB6">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FF0652D">
      <w:pPr>
        <w:pStyle w:val="14"/>
        <w:rPr>
          <w:rFonts w:ascii="宋体" w:hAnsi="宋体" w:cs="宋体"/>
          <w:b/>
          <w:bCs/>
          <w:sz w:val="28"/>
          <w:szCs w:val="28"/>
        </w:rPr>
      </w:pPr>
    </w:p>
    <w:p w14:paraId="32EF6D89">
      <w:pPr>
        <w:pStyle w:val="43"/>
        <w:spacing w:line="360" w:lineRule="auto"/>
        <w:ind w:firstLine="480"/>
        <w:jc w:val="right"/>
        <w:rPr>
          <w:rFonts w:hint="default" w:ascii="宋体" w:hAnsi="宋体" w:cs="宋体"/>
          <w:sz w:val="24"/>
          <w:szCs w:val="24"/>
          <w:lang w:eastAsia="zh-CN"/>
        </w:rPr>
      </w:pPr>
    </w:p>
    <w:p w14:paraId="202C51DB">
      <w:pPr>
        <w:pStyle w:val="43"/>
        <w:spacing w:line="360" w:lineRule="auto"/>
        <w:ind w:firstLine="480"/>
        <w:jc w:val="right"/>
        <w:rPr>
          <w:rFonts w:hint="default" w:ascii="宋体" w:hAnsi="宋体" w:cs="宋体"/>
          <w:sz w:val="24"/>
          <w:szCs w:val="24"/>
          <w:lang w:eastAsia="zh-CN"/>
        </w:rPr>
      </w:pPr>
    </w:p>
    <w:p w14:paraId="1E1EE4F9">
      <w:pPr>
        <w:pStyle w:val="43"/>
        <w:spacing w:line="360" w:lineRule="auto"/>
        <w:ind w:firstLine="480"/>
        <w:jc w:val="right"/>
        <w:rPr>
          <w:rFonts w:hint="default" w:ascii="宋体" w:hAnsi="宋体" w:cs="宋体"/>
          <w:sz w:val="24"/>
          <w:szCs w:val="24"/>
          <w:lang w:eastAsia="zh-CN"/>
        </w:rPr>
      </w:pPr>
    </w:p>
    <w:p w14:paraId="5E1A6438">
      <w:pPr>
        <w:pStyle w:val="43"/>
        <w:spacing w:line="360" w:lineRule="auto"/>
        <w:ind w:firstLine="480"/>
        <w:jc w:val="right"/>
        <w:rPr>
          <w:rFonts w:hint="default" w:ascii="宋体" w:hAnsi="宋体" w:cs="宋体"/>
          <w:sz w:val="24"/>
          <w:szCs w:val="24"/>
          <w:lang w:eastAsia="zh-CN"/>
        </w:rPr>
      </w:pPr>
    </w:p>
    <w:p w14:paraId="174411D8">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78C51F5">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72D9B61">
      <w:pPr>
        <w:pStyle w:val="14"/>
        <w:rPr>
          <w:rFonts w:ascii="宋体" w:hAnsi="宋体" w:cs="宋体"/>
          <w:b/>
          <w:bCs/>
          <w:sz w:val="28"/>
          <w:szCs w:val="28"/>
        </w:rPr>
      </w:pPr>
    </w:p>
    <w:p w14:paraId="5446FE3C">
      <w:pPr>
        <w:pStyle w:val="14"/>
      </w:pPr>
    </w:p>
    <w:p w14:paraId="01C02BC3">
      <w:pPr>
        <w:pStyle w:val="14"/>
      </w:pPr>
    </w:p>
    <w:p w14:paraId="686EE9D7">
      <w:pPr>
        <w:pStyle w:val="14"/>
      </w:pPr>
    </w:p>
    <w:p w14:paraId="00F1E13A">
      <w:pPr>
        <w:pStyle w:val="14"/>
      </w:pPr>
    </w:p>
    <w:p w14:paraId="0855AB7F">
      <w:pPr>
        <w:pStyle w:val="14"/>
      </w:pPr>
    </w:p>
    <w:p w14:paraId="31DEA881">
      <w:pPr>
        <w:pStyle w:val="14"/>
      </w:pPr>
    </w:p>
    <w:p w14:paraId="6C8ED5B4">
      <w:pPr>
        <w:pStyle w:val="14"/>
      </w:pPr>
    </w:p>
    <w:p w14:paraId="74E6D579">
      <w:pPr>
        <w:pStyle w:val="14"/>
      </w:pPr>
    </w:p>
    <w:p w14:paraId="6710F65E">
      <w:pPr>
        <w:pStyle w:val="14"/>
      </w:pPr>
    </w:p>
    <w:p w14:paraId="5B4DAD0A">
      <w:pPr>
        <w:pStyle w:val="14"/>
      </w:pPr>
    </w:p>
    <w:p w14:paraId="25BF4FF5">
      <w:pPr>
        <w:pStyle w:val="14"/>
      </w:pPr>
    </w:p>
    <w:p w14:paraId="70FE7AB3">
      <w:pPr>
        <w:pStyle w:val="14"/>
      </w:pPr>
    </w:p>
    <w:p w14:paraId="5983F37C">
      <w:pPr>
        <w:pStyle w:val="14"/>
      </w:pPr>
    </w:p>
    <w:p w14:paraId="4B8E102A">
      <w:pPr>
        <w:pStyle w:val="14"/>
      </w:pPr>
    </w:p>
    <w:p w14:paraId="04A559AC">
      <w:pPr>
        <w:pStyle w:val="14"/>
      </w:pPr>
    </w:p>
    <w:p w14:paraId="2652CBDF">
      <w:pPr>
        <w:pStyle w:val="14"/>
      </w:pPr>
    </w:p>
    <w:p w14:paraId="63230078">
      <w:pPr>
        <w:pStyle w:val="14"/>
      </w:pPr>
    </w:p>
    <w:p w14:paraId="697C0A0D">
      <w:pPr>
        <w:pStyle w:val="14"/>
      </w:pPr>
    </w:p>
    <w:p w14:paraId="5C4AC87F">
      <w:pPr>
        <w:pStyle w:val="14"/>
      </w:pPr>
    </w:p>
    <w:p w14:paraId="6FB048FE">
      <w:pPr>
        <w:pStyle w:val="14"/>
      </w:pPr>
    </w:p>
    <w:p w14:paraId="3323E272">
      <w:pPr>
        <w:pStyle w:val="14"/>
      </w:pPr>
    </w:p>
    <w:p w14:paraId="12F14D1E">
      <w:pPr>
        <w:pStyle w:val="14"/>
      </w:pPr>
    </w:p>
    <w:p w14:paraId="60C344DA">
      <w:pPr>
        <w:pStyle w:val="14"/>
      </w:pPr>
    </w:p>
    <w:p w14:paraId="17F26A9B">
      <w:pPr>
        <w:pStyle w:val="14"/>
      </w:pPr>
    </w:p>
    <w:p w14:paraId="0E2B5D35">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6E3334A3">
      <w:pPr>
        <w:pStyle w:val="7"/>
        <w:rPr>
          <w:rFonts w:ascii="楷体_GB2312" w:eastAsia="楷体_GB2312"/>
          <w:b/>
          <w:sz w:val="40"/>
          <w:szCs w:val="40"/>
        </w:rPr>
      </w:pPr>
    </w:p>
    <w:p w14:paraId="7D5FD422">
      <w:pPr>
        <w:pStyle w:val="10"/>
        <w:rPr>
          <w:rFonts w:ascii="楷体_GB2312" w:eastAsia="楷体_GB2312"/>
          <w:b/>
          <w:sz w:val="40"/>
          <w:szCs w:val="40"/>
        </w:rPr>
      </w:pPr>
    </w:p>
    <w:p w14:paraId="5BD2410C">
      <w:pPr>
        <w:pStyle w:val="7"/>
        <w:rPr>
          <w:rFonts w:ascii="楷体_GB2312" w:eastAsia="楷体_GB2312"/>
          <w:b/>
          <w:sz w:val="40"/>
          <w:szCs w:val="40"/>
        </w:rPr>
      </w:pPr>
    </w:p>
    <w:p w14:paraId="4D5548D3">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5B9C7EEE">
      <w:pPr>
        <w:pStyle w:val="14"/>
        <w:rPr>
          <w:rFonts w:ascii="宋体" w:hAnsi="宋体" w:cs="宋体"/>
          <w:b/>
          <w:bCs/>
          <w:sz w:val="28"/>
          <w:szCs w:val="28"/>
        </w:rPr>
      </w:pPr>
    </w:p>
    <w:p w14:paraId="6280A279">
      <w:pPr>
        <w:pStyle w:val="43"/>
        <w:spacing w:line="360" w:lineRule="auto"/>
        <w:ind w:firstLine="480"/>
        <w:jc w:val="right"/>
        <w:rPr>
          <w:rFonts w:hint="default" w:ascii="宋体" w:hAnsi="宋体" w:cs="宋体"/>
          <w:sz w:val="24"/>
          <w:szCs w:val="24"/>
          <w:lang w:eastAsia="zh-CN"/>
        </w:rPr>
      </w:pPr>
    </w:p>
    <w:p w14:paraId="602DE56B">
      <w:pPr>
        <w:pStyle w:val="43"/>
        <w:spacing w:line="360" w:lineRule="auto"/>
        <w:ind w:firstLine="480"/>
        <w:jc w:val="right"/>
        <w:rPr>
          <w:rFonts w:hint="default" w:ascii="宋体" w:hAnsi="宋体" w:cs="宋体"/>
          <w:sz w:val="24"/>
          <w:szCs w:val="24"/>
          <w:lang w:eastAsia="zh-CN"/>
        </w:rPr>
      </w:pPr>
    </w:p>
    <w:p w14:paraId="42518CE3">
      <w:pPr>
        <w:pStyle w:val="43"/>
        <w:spacing w:line="360" w:lineRule="auto"/>
        <w:ind w:firstLine="480"/>
        <w:jc w:val="right"/>
        <w:rPr>
          <w:rFonts w:hint="default" w:ascii="宋体" w:hAnsi="宋体" w:cs="宋体"/>
          <w:sz w:val="24"/>
          <w:szCs w:val="24"/>
          <w:lang w:eastAsia="zh-CN"/>
        </w:rPr>
      </w:pPr>
    </w:p>
    <w:p w14:paraId="4F7B3C0D">
      <w:pPr>
        <w:pStyle w:val="43"/>
        <w:spacing w:line="360" w:lineRule="auto"/>
        <w:ind w:firstLine="480"/>
        <w:jc w:val="right"/>
        <w:rPr>
          <w:rFonts w:hint="default" w:ascii="宋体" w:hAnsi="宋体" w:cs="宋体"/>
          <w:sz w:val="24"/>
          <w:szCs w:val="24"/>
          <w:lang w:eastAsia="zh-CN"/>
        </w:rPr>
      </w:pPr>
    </w:p>
    <w:p w14:paraId="60324220">
      <w:pPr>
        <w:pStyle w:val="43"/>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B6C4F27">
      <w:pPr>
        <w:pStyle w:val="43"/>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D356807">
      <w:pPr>
        <w:pStyle w:val="10"/>
        <w:rPr>
          <w:rFonts w:ascii="楷体_GB2312" w:eastAsia="楷体_GB2312"/>
          <w:b/>
          <w:sz w:val="44"/>
          <w:szCs w:val="44"/>
        </w:rPr>
      </w:pPr>
    </w:p>
    <w:p w14:paraId="6833CAD8">
      <w:pPr>
        <w:pStyle w:val="7"/>
        <w:rPr>
          <w:rFonts w:ascii="楷体_GB2312" w:eastAsia="楷体_GB2312"/>
          <w:b/>
          <w:sz w:val="44"/>
          <w:szCs w:val="44"/>
        </w:rPr>
      </w:pPr>
    </w:p>
    <w:p w14:paraId="6FE8248E">
      <w:pPr>
        <w:pStyle w:val="10"/>
        <w:rPr>
          <w:rFonts w:ascii="楷体_GB2312" w:eastAsia="楷体_GB2312"/>
          <w:b/>
          <w:sz w:val="44"/>
          <w:szCs w:val="44"/>
        </w:rPr>
      </w:pPr>
    </w:p>
    <w:p w14:paraId="618FBF4B">
      <w:pPr>
        <w:pStyle w:val="7"/>
        <w:rPr>
          <w:rFonts w:ascii="楷体_GB2312" w:eastAsia="楷体_GB2312"/>
          <w:b/>
          <w:sz w:val="44"/>
          <w:szCs w:val="44"/>
        </w:rPr>
      </w:pPr>
    </w:p>
    <w:p w14:paraId="37466778">
      <w:pPr>
        <w:pStyle w:val="10"/>
        <w:rPr>
          <w:rFonts w:ascii="楷体_GB2312" w:eastAsia="楷体_GB2312"/>
          <w:b/>
          <w:sz w:val="44"/>
          <w:szCs w:val="44"/>
        </w:rPr>
      </w:pPr>
    </w:p>
    <w:p w14:paraId="2D76A5EA">
      <w:pPr>
        <w:pStyle w:val="7"/>
      </w:pPr>
    </w:p>
    <w:p w14:paraId="657F436A">
      <w:pPr>
        <w:pStyle w:val="10"/>
        <w:rPr>
          <w:rFonts w:ascii="楷体_GB2312" w:eastAsia="楷体_GB2312"/>
          <w:b/>
          <w:sz w:val="44"/>
          <w:szCs w:val="44"/>
        </w:rPr>
      </w:pPr>
    </w:p>
    <w:p w14:paraId="31901713">
      <w:pPr>
        <w:pStyle w:val="7"/>
        <w:rPr>
          <w:rFonts w:ascii="楷体_GB2312" w:eastAsia="楷体_GB2312"/>
          <w:b/>
          <w:sz w:val="44"/>
          <w:szCs w:val="44"/>
        </w:rPr>
      </w:pPr>
    </w:p>
    <w:p w14:paraId="21546FF9">
      <w:pPr>
        <w:pStyle w:val="10"/>
        <w:rPr>
          <w:rFonts w:ascii="楷体_GB2312" w:eastAsia="楷体_GB2312"/>
          <w:b/>
          <w:sz w:val="44"/>
          <w:szCs w:val="44"/>
        </w:rPr>
      </w:pPr>
    </w:p>
    <w:p w14:paraId="1E10ADF3">
      <w:pPr>
        <w:pStyle w:val="7"/>
        <w:rPr>
          <w:rFonts w:ascii="楷体_GB2312" w:eastAsia="楷体_GB2312"/>
          <w:b/>
          <w:sz w:val="44"/>
          <w:szCs w:val="44"/>
        </w:rPr>
      </w:pPr>
    </w:p>
    <w:p w14:paraId="3B84F675">
      <w:pPr>
        <w:pStyle w:val="10"/>
        <w:ind w:left="0" w:leftChars="0"/>
        <w:rPr>
          <w:rFonts w:ascii="楷体_GB2312" w:eastAsia="楷体_GB2312"/>
          <w:b/>
          <w:sz w:val="44"/>
          <w:szCs w:val="44"/>
        </w:rPr>
      </w:pPr>
    </w:p>
    <w:p w14:paraId="687EBE92">
      <w:pPr>
        <w:pStyle w:val="14"/>
        <w:rPr>
          <w:rFonts w:ascii="楷体_GB2312" w:eastAsia="楷体_GB2312"/>
          <w:b/>
          <w:sz w:val="44"/>
          <w:szCs w:val="44"/>
        </w:rPr>
      </w:pPr>
    </w:p>
    <w:p w14:paraId="10E4D5F7">
      <w:pPr>
        <w:pStyle w:val="14"/>
        <w:rPr>
          <w:rFonts w:ascii="楷体_GB2312" w:eastAsia="楷体_GB2312"/>
          <w:b/>
          <w:sz w:val="44"/>
          <w:szCs w:val="44"/>
        </w:rPr>
      </w:pPr>
    </w:p>
    <w:p w14:paraId="7E1BFC73">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058CF28">
      <w:pPr>
        <w:pStyle w:val="40"/>
        <w:spacing w:after="120" w:line="500" w:lineRule="exact"/>
        <w:outlineLvl w:val="9"/>
        <w:rPr>
          <w:rStyle w:val="41"/>
          <w:rFonts w:hAnsi="宋体" w:cs="宋体"/>
          <w:b/>
          <w:bCs/>
          <w:color w:val="FF0000"/>
          <w:sz w:val="44"/>
          <w:szCs w:val="44"/>
        </w:rPr>
      </w:pPr>
    </w:p>
    <w:p w14:paraId="22613985">
      <w:pPr>
        <w:pStyle w:val="40"/>
        <w:spacing w:after="120" w:line="500" w:lineRule="exact"/>
        <w:jc w:val="center"/>
        <w:outlineLvl w:val="9"/>
        <w:rPr>
          <w:rStyle w:val="41"/>
          <w:rFonts w:hAnsi="宋体" w:cs="宋体"/>
          <w:b/>
          <w:bCs/>
          <w:color w:val="FF0000"/>
          <w:sz w:val="44"/>
          <w:szCs w:val="44"/>
        </w:rPr>
      </w:pPr>
      <w:r>
        <w:rPr>
          <w:rStyle w:val="41"/>
          <w:rFonts w:hint="eastAsia" w:hAnsi="宋体" w:cs="宋体"/>
          <w:b/>
          <w:bCs/>
          <w:color w:val="FF0000"/>
          <w:sz w:val="44"/>
          <w:szCs w:val="44"/>
        </w:rPr>
        <w:t>（第二部分  报价部分）</w:t>
      </w:r>
    </w:p>
    <w:p w14:paraId="2CE985C2">
      <w:pPr>
        <w:spacing w:line="1000" w:lineRule="exact"/>
        <w:ind w:firstLine="1920" w:firstLineChars="200"/>
        <w:jc w:val="left"/>
        <w:rPr>
          <w:color w:val="000000"/>
          <w:sz w:val="96"/>
          <w:szCs w:val="96"/>
        </w:rPr>
      </w:pPr>
    </w:p>
    <w:p w14:paraId="6383B257">
      <w:pPr>
        <w:spacing w:line="1000" w:lineRule="exact"/>
        <w:ind w:firstLine="1920" w:firstLineChars="200"/>
        <w:jc w:val="left"/>
        <w:rPr>
          <w:color w:val="000000"/>
          <w:sz w:val="96"/>
          <w:szCs w:val="96"/>
        </w:rPr>
      </w:pPr>
    </w:p>
    <w:p w14:paraId="310AD1D6">
      <w:pPr>
        <w:pStyle w:val="3"/>
      </w:pPr>
    </w:p>
    <w:p w14:paraId="500CCA78">
      <w:pPr>
        <w:spacing w:line="1000" w:lineRule="exact"/>
        <w:ind w:firstLine="1920" w:firstLineChars="200"/>
        <w:jc w:val="left"/>
        <w:rPr>
          <w:color w:val="000000"/>
          <w:sz w:val="96"/>
          <w:szCs w:val="96"/>
        </w:rPr>
      </w:pPr>
    </w:p>
    <w:p w14:paraId="2F30733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1BCB87B">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95BC642">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3AF666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28DD228F">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64BD34DE"/>
    <w:p w14:paraId="5E002904">
      <w:pPr>
        <w:pStyle w:val="14"/>
      </w:pPr>
    </w:p>
    <w:p w14:paraId="09DEE1F2">
      <w:pPr>
        <w:pStyle w:val="4"/>
        <w:keepNext w:val="0"/>
        <w:keepLines w:val="0"/>
        <w:jc w:val="center"/>
      </w:pPr>
    </w:p>
    <w:p w14:paraId="2585E7D6"/>
    <w:p w14:paraId="704B7489">
      <w:pPr>
        <w:pStyle w:val="4"/>
        <w:keepNext w:val="0"/>
        <w:keepLines w:val="0"/>
        <w:jc w:val="center"/>
      </w:pPr>
    </w:p>
    <w:p w14:paraId="41A44AC4">
      <w:pPr>
        <w:pStyle w:val="4"/>
        <w:keepNext w:val="0"/>
        <w:keepLines w:val="0"/>
        <w:jc w:val="center"/>
      </w:pPr>
      <w:r>
        <w:br w:type="column"/>
      </w:r>
      <w:r>
        <w:t>1、报价一览表</w:t>
      </w:r>
    </w:p>
    <w:p w14:paraId="4670CFAC">
      <w:pPr>
        <w:pStyle w:val="3"/>
        <w:rPr>
          <w:rFonts w:hint="eastAsia" w:ascii="宋体" w:hAnsi="宋体" w:eastAsia="宋体" w:cs="Times New Roman"/>
          <w:sz w:val="24"/>
          <w:szCs w:val="24"/>
        </w:rPr>
      </w:pPr>
      <w:r>
        <w:rPr>
          <w:rFonts w:hint="eastAsia" w:ascii="宋体" w:hAnsi="宋体" w:eastAsia="宋体" w:cs="Times New Roman"/>
          <w:sz w:val="24"/>
          <w:szCs w:val="24"/>
        </w:rPr>
        <w:t>项目编号：</w:t>
      </w:r>
      <w:r>
        <w:rPr>
          <w:rFonts w:hint="eastAsia" w:ascii="宋体" w:hAnsi="宋体" w:eastAsia="宋体" w:cs="Times New Roman"/>
          <w:sz w:val="24"/>
          <w:szCs w:val="24"/>
          <w:lang w:val="en-US" w:eastAsia="zh-CN"/>
        </w:rPr>
        <w:t>FXZB-2026081</w:t>
      </w:r>
    </w:p>
    <w:p w14:paraId="5F6B4E4F">
      <w:pPr>
        <w:pStyle w:val="3"/>
        <w:rPr>
          <w:rFonts w:hint="eastAsia" w:ascii="宋体" w:hAnsi="宋体" w:eastAsia="宋体" w:cs="Times New Roman"/>
          <w:sz w:val="24"/>
          <w:szCs w:val="24"/>
          <w:lang w:eastAsia="zh-CN"/>
        </w:rPr>
      </w:pPr>
      <w:r>
        <w:rPr>
          <w:rFonts w:hint="eastAsia" w:ascii="宋体" w:hAnsi="宋体" w:eastAsia="宋体" w:cs="Times New Roman"/>
          <w:sz w:val="24"/>
          <w:szCs w:val="24"/>
        </w:rPr>
        <w:t xml:space="preserve">项目名称: </w:t>
      </w:r>
      <w:r>
        <w:rPr>
          <w:rFonts w:hint="eastAsia" w:ascii="宋体" w:hAnsi="宋体" w:eastAsia="宋体" w:cs="Times New Roman"/>
          <w:sz w:val="24"/>
          <w:szCs w:val="24"/>
          <w:lang w:eastAsia="zh-CN"/>
        </w:rPr>
        <w:t>5G智能执法终端与智能电子脚扣系统采购项目</w:t>
      </w:r>
    </w:p>
    <w:p w14:paraId="0A89F7E6">
      <w:pPr>
        <w:pStyle w:val="42"/>
        <w:ind w:firstLine="6240" w:firstLineChars="2600"/>
        <w:rPr>
          <w:rFonts w:ascii="宋体" w:hAnsi="宋体"/>
          <w:sz w:val="24"/>
        </w:rPr>
      </w:pPr>
      <w:r>
        <w:rPr>
          <w:rFonts w:hint="eastAsia" w:ascii="宋体" w:hAnsi="宋体"/>
          <w:sz w:val="24"/>
        </w:rPr>
        <w:t>金额单位：人民币元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750"/>
        <w:gridCol w:w="1171"/>
        <w:gridCol w:w="2413"/>
        <w:gridCol w:w="2413"/>
      </w:tblGrid>
      <w:tr w14:paraId="4C6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13" w:type="dxa"/>
            <w:noWrap w:val="0"/>
            <w:vAlign w:val="center"/>
          </w:tcPr>
          <w:p w14:paraId="7EF35B4B">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1608" w:type="dxa"/>
            <w:noWrap w:val="0"/>
            <w:vAlign w:val="center"/>
          </w:tcPr>
          <w:p w14:paraId="1579D53E">
            <w:pPr>
              <w:pStyle w:val="11"/>
              <w:snapToGrid w:val="0"/>
              <w:ind w:left="-105" w:leftChars="-50" w:right="-105" w:rightChars="-50"/>
              <w:jc w:val="center"/>
              <w:rPr>
                <w:rFonts w:hint="default" w:hAnsi="宋体" w:eastAsia="宋体" w:cs="Times New Roman"/>
                <w:kern w:val="2"/>
                <w:sz w:val="24"/>
                <w:lang w:val="en-US" w:eastAsia="zh-CN"/>
              </w:rPr>
            </w:pPr>
            <w:r>
              <w:rPr>
                <w:rFonts w:hint="eastAsia" w:hAnsi="宋体" w:eastAsia="宋体" w:cs="Times New Roman"/>
                <w:kern w:val="2"/>
                <w:sz w:val="24"/>
              </w:rPr>
              <w:t>采购标的</w:t>
            </w:r>
          </w:p>
        </w:tc>
        <w:tc>
          <w:tcPr>
            <w:tcW w:w="1076" w:type="dxa"/>
            <w:noWrap w:val="0"/>
            <w:vAlign w:val="center"/>
          </w:tcPr>
          <w:p w14:paraId="0EE7084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2217" w:type="dxa"/>
            <w:noWrap w:val="0"/>
            <w:vAlign w:val="center"/>
          </w:tcPr>
          <w:p w14:paraId="1A2E191F">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单价</w:t>
            </w:r>
          </w:p>
        </w:tc>
        <w:tc>
          <w:tcPr>
            <w:tcW w:w="2217" w:type="dxa"/>
            <w:noWrap w:val="0"/>
            <w:vAlign w:val="center"/>
          </w:tcPr>
          <w:p w14:paraId="502E498B">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63C5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713" w:type="dxa"/>
            <w:noWrap w:val="0"/>
            <w:vAlign w:val="center"/>
          </w:tcPr>
          <w:p w14:paraId="69DE6317">
            <w:pPr>
              <w:snapToGrid w:val="0"/>
              <w:spacing w:line="36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1608" w:type="dxa"/>
            <w:noWrap w:val="0"/>
            <w:vAlign w:val="center"/>
          </w:tcPr>
          <w:p w14:paraId="51070BC7">
            <w:pPr>
              <w:snapToGrid w:val="0"/>
              <w:spacing w:line="36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5G智能执法终端与智能电子脚扣系统采购项目</w:t>
            </w:r>
          </w:p>
        </w:tc>
        <w:tc>
          <w:tcPr>
            <w:tcW w:w="1076" w:type="dxa"/>
            <w:noWrap w:val="0"/>
            <w:vAlign w:val="center"/>
          </w:tcPr>
          <w:p w14:paraId="55A34270">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1项</w:t>
            </w:r>
          </w:p>
        </w:tc>
        <w:tc>
          <w:tcPr>
            <w:tcW w:w="2217" w:type="dxa"/>
            <w:noWrap w:val="0"/>
            <w:vAlign w:val="center"/>
          </w:tcPr>
          <w:p w14:paraId="6564E850">
            <w:pPr>
              <w:widowControl/>
              <w:spacing w:line="440" w:lineRule="exact"/>
              <w:jc w:val="left"/>
              <w:rPr>
                <w:rFonts w:hint="eastAsia" w:ascii="宋体" w:hAnsi="宋体" w:eastAsia="宋体" w:cs="Times New Roman"/>
                <w:sz w:val="24"/>
                <w:lang w:val="en-US" w:eastAsia="zh-CN"/>
              </w:rPr>
            </w:pPr>
          </w:p>
        </w:tc>
        <w:tc>
          <w:tcPr>
            <w:tcW w:w="2217" w:type="dxa"/>
            <w:noWrap w:val="0"/>
            <w:vAlign w:val="center"/>
          </w:tcPr>
          <w:p w14:paraId="5FDE36DD">
            <w:pPr>
              <w:widowControl/>
              <w:spacing w:line="440" w:lineRule="exact"/>
              <w:jc w:val="left"/>
              <w:rPr>
                <w:rFonts w:hint="default" w:ascii="宋体" w:hAnsi="宋体" w:eastAsia="宋体" w:cs="Times New Roman"/>
                <w:sz w:val="24"/>
                <w:lang w:val="en-US" w:eastAsia="zh-CN"/>
              </w:rPr>
            </w:pPr>
          </w:p>
        </w:tc>
      </w:tr>
    </w:tbl>
    <w:p w14:paraId="0BDAAFCF">
      <w:pPr>
        <w:pStyle w:val="42"/>
        <w:ind w:firstLine="6240" w:firstLineChars="2600"/>
        <w:rPr>
          <w:rFonts w:ascii="宋体" w:hAnsi="宋体"/>
          <w:sz w:val="24"/>
        </w:rPr>
      </w:pPr>
    </w:p>
    <w:p w14:paraId="6DDA19E0">
      <w:pPr>
        <w:pStyle w:val="42"/>
        <w:ind w:firstLine="6240" w:firstLineChars="2600"/>
        <w:rPr>
          <w:rFonts w:ascii="宋体" w:hAnsi="宋体"/>
          <w:sz w:val="24"/>
        </w:rPr>
      </w:pPr>
    </w:p>
    <w:p w14:paraId="346AE694">
      <w:pPr>
        <w:pStyle w:val="42"/>
        <w:ind w:firstLine="6240" w:firstLineChars="2600"/>
        <w:rPr>
          <w:rFonts w:ascii="宋体" w:hAnsi="宋体"/>
          <w:sz w:val="24"/>
        </w:rPr>
      </w:pPr>
    </w:p>
    <w:p w14:paraId="7D8B0BCF">
      <w:pPr>
        <w:pStyle w:val="17"/>
        <w:spacing w:before="75" w:beforeAutospacing="0" w:after="75" w:afterAutospacing="0"/>
        <w:rPr>
          <w:sz w:val="28"/>
          <w:szCs w:val="28"/>
        </w:rPr>
      </w:pPr>
    </w:p>
    <w:p w14:paraId="187CB497">
      <w:pPr>
        <w:spacing w:line="360" w:lineRule="auto"/>
        <w:ind w:firstLine="3240" w:firstLineChars="1350"/>
        <w:rPr>
          <w:rFonts w:ascii="宋体" w:hAnsi="宋体"/>
          <w:sz w:val="24"/>
        </w:rPr>
      </w:pPr>
      <w:r>
        <w:rPr>
          <w:rFonts w:hint="eastAsia" w:ascii="宋体" w:hAnsi="宋体"/>
          <w:sz w:val="24"/>
        </w:rPr>
        <w:t>供应商（全称并加盖公章）：</w:t>
      </w:r>
    </w:p>
    <w:p w14:paraId="0E625AC9">
      <w:pPr>
        <w:spacing w:line="360" w:lineRule="auto"/>
        <w:ind w:firstLine="3240" w:firstLineChars="1350"/>
        <w:rPr>
          <w:rFonts w:ascii="宋体" w:hAnsi="宋体"/>
          <w:sz w:val="24"/>
        </w:rPr>
      </w:pPr>
      <w:r>
        <w:rPr>
          <w:rFonts w:hint="eastAsia" w:ascii="宋体" w:hAnsi="宋体"/>
          <w:sz w:val="24"/>
        </w:rPr>
        <w:t>供应商代表签字：</w:t>
      </w:r>
    </w:p>
    <w:p w14:paraId="665D73C3">
      <w:pPr>
        <w:spacing w:line="360" w:lineRule="auto"/>
        <w:ind w:firstLine="3240" w:firstLineChars="1350"/>
      </w:pPr>
      <w:r>
        <w:rPr>
          <w:rFonts w:hint="eastAsia" w:ascii="宋体" w:hAnsi="宋体"/>
          <w:sz w:val="24"/>
        </w:rPr>
        <w:t>日期：</w:t>
      </w:r>
    </w:p>
    <w:p w14:paraId="1D68DE18"/>
    <w:p w14:paraId="5AE9F7E2"/>
    <w:p w14:paraId="448BB1CB"/>
    <w:p w14:paraId="00460584">
      <w:pPr>
        <w:pStyle w:val="4"/>
      </w:pPr>
    </w:p>
    <w:p w14:paraId="43F1990C"/>
    <w:p w14:paraId="3E8BE217">
      <w:pPr>
        <w:pStyle w:val="4"/>
      </w:pPr>
    </w:p>
    <w:p w14:paraId="0BCDAEF6"/>
    <w:p w14:paraId="6E35CF34">
      <w:r>
        <w:br w:type="page"/>
      </w:r>
    </w:p>
    <w:p w14:paraId="26FBADFD">
      <w:pPr>
        <w:pStyle w:val="4"/>
        <w:jc w:val="center"/>
      </w:pPr>
      <w:r>
        <w:rPr>
          <w:rFonts w:hint="eastAsia"/>
        </w:rPr>
        <w:t>2、货物（服务）</w:t>
      </w:r>
      <w:r>
        <w:t>分项报价表</w:t>
      </w:r>
    </w:p>
    <w:p w14:paraId="132491A4">
      <w:pPr>
        <w:pStyle w:val="42"/>
        <w:rPr>
          <w:rFonts w:ascii="宋体" w:hAnsi="宋体"/>
          <w:b/>
          <w:bCs/>
          <w:color w:val="FF0000"/>
          <w:sz w:val="24"/>
        </w:rPr>
      </w:pPr>
      <w:r>
        <w:rPr>
          <w:rFonts w:hint="eastAsia" w:ascii="宋体" w:hAnsi="宋体"/>
          <w:b/>
          <w:bCs/>
          <w:color w:val="FF0000"/>
          <w:sz w:val="24"/>
        </w:rPr>
        <w:t>【编制说明】</w:t>
      </w:r>
    </w:p>
    <w:p w14:paraId="30910AF2">
      <w:pPr>
        <w:pStyle w:val="17"/>
        <w:numPr>
          <w:ilvl w:val="0"/>
          <w:numId w:val="3"/>
        </w:numPr>
        <w:spacing w:before="75" w:beforeAutospacing="0" w:after="75" w:afterAutospacing="0"/>
        <w:rPr>
          <w:b/>
          <w:bCs/>
          <w:color w:val="FF0000"/>
        </w:rPr>
      </w:pPr>
      <w:r>
        <w:rPr>
          <w:rFonts w:hint="eastAsia"/>
          <w:b/>
          <w:bCs/>
          <w:color w:val="FF0000"/>
        </w:rPr>
        <w:t>供应商应在网上竞价系统平台中报出项目总价，在网上竞价过程中无需上传分项报价表（若有）。</w:t>
      </w:r>
    </w:p>
    <w:p w14:paraId="4A2447AA">
      <w:pPr>
        <w:pStyle w:val="17"/>
        <w:numPr>
          <w:ilvl w:val="0"/>
          <w:numId w:val="3"/>
        </w:numPr>
        <w:spacing w:before="75" w:beforeAutospacing="0" w:after="75" w:afterAutospacing="0"/>
        <w:rPr>
          <w:rFonts w:hint="eastAsia"/>
          <w:b/>
          <w:bCs/>
          <w:color w:val="FF0000"/>
        </w:rPr>
      </w:pPr>
      <w:r>
        <w:rPr>
          <w:rFonts w:hint="eastAsia"/>
          <w:b/>
          <w:bCs/>
          <w:color w:val="FF0000"/>
        </w:rPr>
        <w:t>成交供应商的分项报价表（若有）随纸质响应文件提供。</w:t>
      </w:r>
    </w:p>
    <w:p w14:paraId="48914397">
      <w:pPr>
        <w:pStyle w:val="17"/>
        <w:numPr>
          <w:ilvl w:val="0"/>
          <w:numId w:val="3"/>
        </w:numPr>
        <w:spacing w:before="75" w:beforeAutospacing="0" w:after="75" w:afterAutospacing="0"/>
        <w:rPr>
          <w:rFonts w:hint="eastAsia"/>
          <w:b/>
          <w:bCs/>
          <w:color w:val="FF0000"/>
        </w:rPr>
      </w:pPr>
      <w:r>
        <w:rPr>
          <w:rFonts w:hint="eastAsia"/>
          <w:b/>
          <w:bCs/>
          <w:color w:val="FF0000"/>
        </w:rPr>
        <w:t>本表为货物、服务项目适用。</w:t>
      </w:r>
    </w:p>
    <w:p w14:paraId="428F0F88">
      <w:pPr>
        <w:pStyle w:val="3"/>
        <w:rPr>
          <w:sz w:val="24"/>
          <w:szCs w:val="24"/>
        </w:rPr>
      </w:pPr>
      <w:r>
        <w:rPr>
          <w:rFonts w:hint="eastAsia"/>
          <w:sz w:val="24"/>
          <w:szCs w:val="24"/>
        </w:rPr>
        <w:t>项目编号：</w:t>
      </w:r>
      <w:r>
        <w:rPr>
          <w:rFonts w:hint="eastAsia"/>
          <w:sz w:val="24"/>
          <w:szCs w:val="24"/>
          <w:lang w:val="en-US" w:eastAsia="zh-CN"/>
        </w:rPr>
        <w:t>FXZB-2026081</w:t>
      </w:r>
    </w:p>
    <w:p w14:paraId="72589E83">
      <w:pPr>
        <w:pStyle w:val="3"/>
        <w:jc w:val="both"/>
        <w:rPr>
          <w:rFonts w:hint="eastAsia" w:eastAsia="宋体" w:cs="宋体"/>
          <w:sz w:val="24"/>
          <w:lang w:eastAsia="zh-CN"/>
        </w:rPr>
      </w:pPr>
      <w:r>
        <w:rPr>
          <w:rFonts w:hint="eastAsia"/>
          <w:sz w:val="24"/>
          <w:szCs w:val="24"/>
        </w:rPr>
        <w:t xml:space="preserve">项目名称: </w:t>
      </w:r>
      <w:r>
        <w:rPr>
          <w:rFonts w:hint="eastAsia"/>
          <w:sz w:val="24"/>
          <w:szCs w:val="24"/>
          <w:lang w:eastAsia="zh-CN"/>
        </w:rPr>
        <w:t>5G智能执法终端与智能电子脚扣系统采购项目</w:t>
      </w:r>
    </w:p>
    <w:p w14:paraId="3000C52A">
      <w:pPr>
        <w:pStyle w:val="42"/>
        <w:ind w:firstLine="6240" w:firstLineChars="2600"/>
        <w:rPr>
          <w:rFonts w:ascii="宋体" w:hAnsi="宋体"/>
          <w:sz w:val="24"/>
        </w:rPr>
      </w:pPr>
      <w:r>
        <w:rPr>
          <w:rFonts w:hint="eastAsia" w:ascii="宋体" w:hAnsi="宋体"/>
          <w:sz w:val="24"/>
        </w:rPr>
        <w:t>金额单位：人民币元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08"/>
        <w:gridCol w:w="1395"/>
        <w:gridCol w:w="939"/>
        <w:gridCol w:w="939"/>
        <w:gridCol w:w="939"/>
        <w:gridCol w:w="1157"/>
        <w:gridCol w:w="1919"/>
      </w:tblGrid>
      <w:tr w14:paraId="112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6" w:type="dxa"/>
            <w:noWrap w:val="0"/>
            <w:vAlign w:val="center"/>
          </w:tcPr>
          <w:p w14:paraId="1A98A3DF">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608" w:type="dxa"/>
            <w:noWrap w:val="0"/>
            <w:vAlign w:val="center"/>
          </w:tcPr>
          <w:p w14:paraId="05F96E3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395" w:type="dxa"/>
            <w:noWrap w:val="0"/>
            <w:vAlign w:val="center"/>
          </w:tcPr>
          <w:p w14:paraId="691CE4A7">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货物名称</w:t>
            </w:r>
          </w:p>
        </w:tc>
        <w:tc>
          <w:tcPr>
            <w:tcW w:w="939" w:type="dxa"/>
            <w:noWrap w:val="0"/>
            <w:vAlign w:val="center"/>
          </w:tcPr>
          <w:p w14:paraId="4172A0C4">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品牌</w:t>
            </w:r>
          </w:p>
        </w:tc>
        <w:tc>
          <w:tcPr>
            <w:tcW w:w="939" w:type="dxa"/>
            <w:noWrap w:val="0"/>
            <w:vAlign w:val="center"/>
          </w:tcPr>
          <w:p w14:paraId="57632D53">
            <w:pPr>
              <w:pStyle w:val="11"/>
              <w:snapToGrid w:val="0"/>
              <w:ind w:left="-105" w:leftChars="-50" w:right="-105" w:rightChars="-50"/>
              <w:jc w:val="center"/>
              <w:rPr>
                <w:rFonts w:hint="eastAsia" w:hAnsi="宋体" w:eastAsia="宋体" w:cs="Times New Roman"/>
                <w:kern w:val="2"/>
                <w:sz w:val="24"/>
                <w:lang w:val="en-US" w:eastAsia="zh-CN"/>
              </w:rPr>
            </w:pPr>
            <w:r>
              <w:rPr>
                <w:rFonts w:hint="eastAsia" w:hAnsi="宋体" w:eastAsia="宋体" w:cs="Times New Roman"/>
                <w:kern w:val="2"/>
                <w:sz w:val="24"/>
                <w:lang w:val="en-US" w:eastAsia="zh-CN"/>
              </w:rPr>
              <w:t>型号</w:t>
            </w:r>
          </w:p>
        </w:tc>
        <w:tc>
          <w:tcPr>
            <w:tcW w:w="939" w:type="dxa"/>
            <w:noWrap w:val="0"/>
            <w:vAlign w:val="center"/>
          </w:tcPr>
          <w:p w14:paraId="7DE7B902">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157" w:type="dxa"/>
            <w:noWrap w:val="0"/>
            <w:vAlign w:val="center"/>
          </w:tcPr>
          <w:p w14:paraId="27EC96A8">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919" w:type="dxa"/>
            <w:noWrap w:val="0"/>
            <w:vAlign w:val="center"/>
          </w:tcPr>
          <w:p w14:paraId="77865BF9">
            <w:pPr>
              <w:pStyle w:val="11"/>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133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6" w:type="dxa"/>
            <w:vMerge w:val="restart"/>
            <w:noWrap w:val="0"/>
            <w:vAlign w:val="center"/>
          </w:tcPr>
          <w:p w14:paraId="7D3C9DF9">
            <w:pPr>
              <w:snapToGrid w:val="0"/>
              <w:spacing w:line="36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p>
        </w:tc>
        <w:tc>
          <w:tcPr>
            <w:tcW w:w="608" w:type="dxa"/>
            <w:noWrap w:val="0"/>
            <w:vAlign w:val="center"/>
          </w:tcPr>
          <w:p w14:paraId="0FF4C864">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1-1</w:t>
            </w:r>
          </w:p>
        </w:tc>
        <w:tc>
          <w:tcPr>
            <w:tcW w:w="1395" w:type="dxa"/>
            <w:noWrap w:val="0"/>
            <w:vAlign w:val="center"/>
          </w:tcPr>
          <w:p w14:paraId="047769A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kern w:val="0"/>
                <w:sz w:val="24"/>
                <w:lang w:val="en-US" w:eastAsia="zh-CN"/>
              </w:rPr>
              <w:t>5G智能执法终端</w:t>
            </w:r>
          </w:p>
        </w:tc>
        <w:tc>
          <w:tcPr>
            <w:tcW w:w="939" w:type="dxa"/>
            <w:noWrap w:val="0"/>
            <w:vAlign w:val="center"/>
          </w:tcPr>
          <w:p w14:paraId="70298192">
            <w:pPr>
              <w:keepNext w:val="0"/>
              <w:keepLines w:val="0"/>
              <w:widowControl/>
              <w:suppressLineNumbers w:val="0"/>
              <w:jc w:val="center"/>
              <w:textAlignment w:val="center"/>
              <w:rPr>
                <w:rFonts w:ascii="宋体" w:hAnsi="宋体" w:eastAsia="宋体" w:cs="Times New Roman"/>
                <w:sz w:val="24"/>
              </w:rPr>
            </w:pPr>
          </w:p>
        </w:tc>
        <w:tc>
          <w:tcPr>
            <w:tcW w:w="939" w:type="dxa"/>
            <w:noWrap w:val="0"/>
            <w:vAlign w:val="center"/>
          </w:tcPr>
          <w:p w14:paraId="46923A9C">
            <w:pPr>
              <w:snapToGrid w:val="0"/>
              <w:spacing w:line="360" w:lineRule="exact"/>
              <w:jc w:val="center"/>
              <w:rPr>
                <w:rFonts w:ascii="宋体" w:hAnsi="宋体" w:eastAsia="宋体" w:cs="Times New Roman"/>
                <w:sz w:val="24"/>
              </w:rPr>
            </w:pPr>
          </w:p>
        </w:tc>
        <w:tc>
          <w:tcPr>
            <w:tcW w:w="939" w:type="dxa"/>
            <w:noWrap w:val="0"/>
            <w:vAlign w:val="center"/>
          </w:tcPr>
          <w:p w14:paraId="70BB02FC">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kern w:val="0"/>
                <w:sz w:val="24"/>
                <w:szCs w:val="24"/>
                <w:u w:val="none"/>
                <w:lang w:val="en-US" w:eastAsia="zh-CN" w:bidi="ar"/>
              </w:rPr>
              <w:t>2套</w:t>
            </w:r>
          </w:p>
        </w:tc>
        <w:tc>
          <w:tcPr>
            <w:tcW w:w="1157" w:type="dxa"/>
            <w:noWrap w:val="0"/>
            <w:vAlign w:val="center"/>
          </w:tcPr>
          <w:p w14:paraId="2B7F820A">
            <w:pPr>
              <w:snapToGrid w:val="0"/>
              <w:spacing w:line="360" w:lineRule="exact"/>
              <w:jc w:val="center"/>
              <w:rPr>
                <w:rFonts w:ascii="宋体" w:hAnsi="宋体" w:eastAsia="宋体" w:cs="宋体"/>
                <w:kern w:val="0"/>
                <w:sz w:val="24"/>
              </w:rPr>
            </w:pPr>
          </w:p>
        </w:tc>
        <w:tc>
          <w:tcPr>
            <w:tcW w:w="1919" w:type="dxa"/>
            <w:noWrap w:val="0"/>
            <w:vAlign w:val="center"/>
          </w:tcPr>
          <w:p w14:paraId="763DCCD8">
            <w:pPr>
              <w:widowControl/>
              <w:spacing w:line="440" w:lineRule="exact"/>
              <w:jc w:val="left"/>
              <w:rPr>
                <w:rFonts w:ascii="宋体" w:hAnsi="宋体" w:eastAsia="宋体" w:cs="Times New Roman"/>
                <w:sz w:val="24"/>
              </w:rPr>
            </w:pPr>
          </w:p>
        </w:tc>
      </w:tr>
      <w:tr w14:paraId="220D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26" w:type="dxa"/>
            <w:vMerge w:val="continue"/>
            <w:noWrap w:val="0"/>
            <w:vAlign w:val="center"/>
          </w:tcPr>
          <w:p w14:paraId="6E051DA9">
            <w:pPr>
              <w:snapToGrid w:val="0"/>
              <w:spacing w:line="360" w:lineRule="exact"/>
              <w:jc w:val="center"/>
              <w:rPr>
                <w:rFonts w:hint="eastAsia" w:ascii="宋体" w:hAnsi="宋体" w:eastAsia="宋体" w:cs="Times New Roman"/>
                <w:sz w:val="24"/>
                <w:lang w:val="en-US" w:eastAsia="zh-CN"/>
              </w:rPr>
            </w:pPr>
          </w:p>
        </w:tc>
        <w:tc>
          <w:tcPr>
            <w:tcW w:w="608" w:type="dxa"/>
            <w:noWrap w:val="0"/>
            <w:vAlign w:val="center"/>
          </w:tcPr>
          <w:p w14:paraId="286177CF">
            <w:pPr>
              <w:snapToGrid w:val="0"/>
              <w:spacing w:line="360" w:lineRule="exact"/>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1-2</w:t>
            </w:r>
          </w:p>
        </w:tc>
        <w:tc>
          <w:tcPr>
            <w:tcW w:w="1395" w:type="dxa"/>
            <w:noWrap w:val="0"/>
            <w:vAlign w:val="center"/>
          </w:tcPr>
          <w:p w14:paraId="3C2D8EF8">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kern w:val="0"/>
                <w:sz w:val="24"/>
                <w:lang w:val="en-US" w:eastAsia="zh-CN"/>
              </w:rPr>
              <w:t>智能电子脚扣系统</w:t>
            </w:r>
          </w:p>
        </w:tc>
        <w:tc>
          <w:tcPr>
            <w:tcW w:w="939" w:type="dxa"/>
            <w:noWrap w:val="0"/>
            <w:vAlign w:val="center"/>
          </w:tcPr>
          <w:p w14:paraId="4E58CE7E">
            <w:pPr>
              <w:keepNext w:val="0"/>
              <w:keepLines w:val="0"/>
              <w:widowControl/>
              <w:suppressLineNumbers w:val="0"/>
              <w:jc w:val="center"/>
              <w:textAlignment w:val="center"/>
              <w:rPr>
                <w:rFonts w:ascii="宋体" w:hAnsi="宋体" w:eastAsia="宋体" w:cs="Times New Roman"/>
                <w:sz w:val="24"/>
              </w:rPr>
            </w:pPr>
          </w:p>
        </w:tc>
        <w:tc>
          <w:tcPr>
            <w:tcW w:w="939" w:type="dxa"/>
            <w:noWrap w:val="0"/>
            <w:vAlign w:val="center"/>
          </w:tcPr>
          <w:p w14:paraId="417BEADB">
            <w:pPr>
              <w:snapToGrid w:val="0"/>
              <w:spacing w:line="360" w:lineRule="exact"/>
              <w:jc w:val="center"/>
              <w:rPr>
                <w:rFonts w:ascii="宋体" w:hAnsi="宋体" w:eastAsia="宋体" w:cs="Times New Roman"/>
                <w:sz w:val="24"/>
              </w:rPr>
            </w:pPr>
          </w:p>
        </w:tc>
        <w:tc>
          <w:tcPr>
            <w:tcW w:w="939" w:type="dxa"/>
            <w:noWrap w:val="0"/>
            <w:vAlign w:val="center"/>
          </w:tcPr>
          <w:p w14:paraId="1832B31F">
            <w:pPr>
              <w:keepNext w:val="0"/>
              <w:keepLines w:val="0"/>
              <w:widowControl/>
              <w:suppressLineNumbers w:val="0"/>
              <w:jc w:val="center"/>
              <w:textAlignment w:val="center"/>
              <w:rPr>
                <w:rFonts w:ascii="宋体" w:hAnsi="宋体" w:eastAsia="宋体" w:cs="Times New Roman"/>
                <w:sz w:val="24"/>
              </w:rPr>
            </w:pPr>
            <w:r>
              <w:rPr>
                <w:rFonts w:hint="eastAsia" w:ascii="宋体" w:hAnsi="宋体" w:eastAsia="宋体" w:cs="宋体"/>
                <w:i w:val="0"/>
                <w:iCs w:val="0"/>
                <w:kern w:val="0"/>
                <w:sz w:val="24"/>
                <w:szCs w:val="24"/>
                <w:u w:val="none"/>
                <w:lang w:val="en-US" w:eastAsia="zh-CN" w:bidi="ar"/>
              </w:rPr>
              <w:t>3套</w:t>
            </w:r>
          </w:p>
        </w:tc>
        <w:tc>
          <w:tcPr>
            <w:tcW w:w="1157" w:type="dxa"/>
            <w:noWrap w:val="0"/>
            <w:vAlign w:val="center"/>
          </w:tcPr>
          <w:p w14:paraId="09E12D52">
            <w:pPr>
              <w:snapToGrid w:val="0"/>
              <w:spacing w:line="360" w:lineRule="exact"/>
              <w:jc w:val="center"/>
              <w:rPr>
                <w:rFonts w:ascii="宋体" w:hAnsi="宋体" w:eastAsia="宋体" w:cs="宋体"/>
                <w:kern w:val="0"/>
                <w:sz w:val="24"/>
              </w:rPr>
            </w:pPr>
          </w:p>
        </w:tc>
        <w:tc>
          <w:tcPr>
            <w:tcW w:w="1919" w:type="dxa"/>
            <w:noWrap w:val="0"/>
            <w:vAlign w:val="center"/>
          </w:tcPr>
          <w:p w14:paraId="5B851FD7">
            <w:pPr>
              <w:widowControl/>
              <w:spacing w:line="440" w:lineRule="exact"/>
              <w:jc w:val="left"/>
              <w:rPr>
                <w:rFonts w:ascii="宋体" w:hAnsi="宋体" w:eastAsia="宋体" w:cs="Times New Roman"/>
                <w:sz w:val="24"/>
              </w:rPr>
            </w:pPr>
          </w:p>
        </w:tc>
      </w:tr>
      <w:tr w14:paraId="1BC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22" w:type="dxa"/>
            <w:gridSpan w:val="8"/>
            <w:noWrap w:val="0"/>
            <w:vAlign w:val="center"/>
          </w:tcPr>
          <w:p w14:paraId="65D70A18">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14:paraId="1A47D306">
      <w:pPr>
        <w:spacing w:line="360" w:lineRule="auto"/>
        <w:rPr>
          <w:rFonts w:hint="eastAsia" w:ascii="宋体" w:hAnsi="宋体"/>
          <w:sz w:val="24"/>
        </w:rPr>
      </w:pPr>
    </w:p>
    <w:p w14:paraId="7EBFF6E9">
      <w:pPr>
        <w:spacing w:line="360" w:lineRule="auto"/>
        <w:rPr>
          <w:rFonts w:ascii="宋体" w:hAnsi="宋体"/>
          <w:sz w:val="24"/>
        </w:rPr>
      </w:pPr>
      <w:r>
        <w:rPr>
          <w:rFonts w:hint="eastAsia" w:ascii="宋体" w:hAnsi="宋体"/>
          <w:sz w:val="24"/>
        </w:rPr>
        <w:t>供应商（全称并加盖公章）：</w:t>
      </w:r>
    </w:p>
    <w:p w14:paraId="18135E17">
      <w:pPr>
        <w:spacing w:line="360" w:lineRule="auto"/>
        <w:rPr>
          <w:rFonts w:ascii="宋体" w:hAnsi="宋体"/>
          <w:sz w:val="24"/>
        </w:rPr>
      </w:pPr>
      <w:r>
        <w:rPr>
          <w:rFonts w:hint="eastAsia" w:ascii="宋体" w:hAnsi="宋体"/>
          <w:sz w:val="24"/>
        </w:rPr>
        <w:t>供应商代表签字：</w:t>
      </w:r>
    </w:p>
    <w:p w14:paraId="14E97783">
      <w:pPr>
        <w:spacing w:line="360" w:lineRule="auto"/>
      </w:pPr>
      <w:r>
        <w:rPr>
          <w:rFonts w:hint="eastAsia" w:ascii="宋体" w:hAnsi="宋体"/>
          <w:sz w:val="24"/>
        </w:rPr>
        <w:t>日期：</w:t>
      </w:r>
    </w:p>
    <w:p w14:paraId="12E925B8"/>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29A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5EEC4F">
                          <w:pPr>
                            <w:pStyle w:val="13"/>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D5EEC4F">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lvl>
  </w:abstractNum>
  <w:abstractNum w:abstractNumId="2">
    <w:nsid w:val="00000004"/>
    <w:multiLevelType w:val="singleLevel"/>
    <w:tmpl w:val="000000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5fac4538-c4cd-4822-9ed3-4253338432b6"/>
  </w:docVars>
  <w:rsids>
    <w:rsidRoot w:val="00172A27"/>
    <w:rsid w:val="000F4A56"/>
    <w:rsid w:val="0017749B"/>
    <w:rsid w:val="00207D7F"/>
    <w:rsid w:val="00221840"/>
    <w:rsid w:val="002D2672"/>
    <w:rsid w:val="004348EB"/>
    <w:rsid w:val="00441BBD"/>
    <w:rsid w:val="00474114"/>
    <w:rsid w:val="00491800"/>
    <w:rsid w:val="004F4FFC"/>
    <w:rsid w:val="00502C72"/>
    <w:rsid w:val="005223CD"/>
    <w:rsid w:val="005D0F42"/>
    <w:rsid w:val="006A47E8"/>
    <w:rsid w:val="006A6098"/>
    <w:rsid w:val="0089189B"/>
    <w:rsid w:val="00985872"/>
    <w:rsid w:val="009B1E55"/>
    <w:rsid w:val="00A40D48"/>
    <w:rsid w:val="00AC1289"/>
    <w:rsid w:val="00AD62D2"/>
    <w:rsid w:val="00B3185D"/>
    <w:rsid w:val="00B57D81"/>
    <w:rsid w:val="00C842BB"/>
    <w:rsid w:val="00C931A8"/>
    <w:rsid w:val="00C956D1"/>
    <w:rsid w:val="00D5334C"/>
    <w:rsid w:val="00E96BB6"/>
    <w:rsid w:val="00ED02DC"/>
    <w:rsid w:val="01232ED2"/>
    <w:rsid w:val="01347A59"/>
    <w:rsid w:val="016245C6"/>
    <w:rsid w:val="01891B53"/>
    <w:rsid w:val="019A35DA"/>
    <w:rsid w:val="01C52037"/>
    <w:rsid w:val="01D44E77"/>
    <w:rsid w:val="02056D6F"/>
    <w:rsid w:val="02512D4B"/>
    <w:rsid w:val="0266786C"/>
    <w:rsid w:val="026B76FE"/>
    <w:rsid w:val="02787594"/>
    <w:rsid w:val="02EC7B60"/>
    <w:rsid w:val="02F930A8"/>
    <w:rsid w:val="030B1166"/>
    <w:rsid w:val="0317318F"/>
    <w:rsid w:val="036D00EB"/>
    <w:rsid w:val="03A44C2C"/>
    <w:rsid w:val="03EF1E43"/>
    <w:rsid w:val="04021749"/>
    <w:rsid w:val="04650AF7"/>
    <w:rsid w:val="04B758EF"/>
    <w:rsid w:val="04DC33EB"/>
    <w:rsid w:val="04FE2B33"/>
    <w:rsid w:val="05107E95"/>
    <w:rsid w:val="05291A3C"/>
    <w:rsid w:val="052E1552"/>
    <w:rsid w:val="054B711F"/>
    <w:rsid w:val="05726CCF"/>
    <w:rsid w:val="05816A86"/>
    <w:rsid w:val="063A69A5"/>
    <w:rsid w:val="067363C7"/>
    <w:rsid w:val="06927322"/>
    <w:rsid w:val="06F04CA1"/>
    <w:rsid w:val="072D11D3"/>
    <w:rsid w:val="07A1396F"/>
    <w:rsid w:val="07A60B02"/>
    <w:rsid w:val="07F34A5D"/>
    <w:rsid w:val="07FC0DB1"/>
    <w:rsid w:val="08090C71"/>
    <w:rsid w:val="08110DC7"/>
    <w:rsid w:val="08343CB4"/>
    <w:rsid w:val="0868396C"/>
    <w:rsid w:val="097036EB"/>
    <w:rsid w:val="097F383C"/>
    <w:rsid w:val="09BB68FD"/>
    <w:rsid w:val="0A1318AC"/>
    <w:rsid w:val="0A4D7834"/>
    <w:rsid w:val="0AEE1BAC"/>
    <w:rsid w:val="0B374A54"/>
    <w:rsid w:val="0BAE21B6"/>
    <w:rsid w:val="0BCF6E3B"/>
    <w:rsid w:val="0C030A48"/>
    <w:rsid w:val="0C386378"/>
    <w:rsid w:val="0C4C174B"/>
    <w:rsid w:val="0CC71088"/>
    <w:rsid w:val="0CD12600"/>
    <w:rsid w:val="0D4A3F06"/>
    <w:rsid w:val="0D65619B"/>
    <w:rsid w:val="0DC67C8B"/>
    <w:rsid w:val="0E5B7970"/>
    <w:rsid w:val="0E7B4CEB"/>
    <w:rsid w:val="0E912047"/>
    <w:rsid w:val="0EEB1ECC"/>
    <w:rsid w:val="0EEB4536"/>
    <w:rsid w:val="0F36030A"/>
    <w:rsid w:val="0F8A1594"/>
    <w:rsid w:val="0FDA42C3"/>
    <w:rsid w:val="114710E3"/>
    <w:rsid w:val="115A3C17"/>
    <w:rsid w:val="11E7163D"/>
    <w:rsid w:val="126801B8"/>
    <w:rsid w:val="126C3205"/>
    <w:rsid w:val="12952ED0"/>
    <w:rsid w:val="12955386"/>
    <w:rsid w:val="129A6E46"/>
    <w:rsid w:val="129B1D1F"/>
    <w:rsid w:val="12A702B4"/>
    <w:rsid w:val="12AB744F"/>
    <w:rsid w:val="12D26CF5"/>
    <w:rsid w:val="13266E95"/>
    <w:rsid w:val="13AF1CBB"/>
    <w:rsid w:val="13B8326D"/>
    <w:rsid w:val="13F337E3"/>
    <w:rsid w:val="14463961"/>
    <w:rsid w:val="146520D9"/>
    <w:rsid w:val="146646DC"/>
    <w:rsid w:val="146A3C47"/>
    <w:rsid w:val="148D785F"/>
    <w:rsid w:val="148E5193"/>
    <w:rsid w:val="14C17E60"/>
    <w:rsid w:val="14E2108F"/>
    <w:rsid w:val="14FB4049"/>
    <w:rsid w:val="150D43F1"/>
    <w:rsid w:val="152F4E9C"/>
    <w:rsid w:val="15753D23"/>
    <w:rsid w:val="15C776E6"/>
    <w:rsid w:val="15F55D3E"/>
    <w:rsid w:val="16044C05"/>
    <w:rsid w:val="161F5D79"/>
    <w:rsid w:val="16916588"/>
    <w:rsid w:val="169923E1"/>
    <w:rsid w:val="16DE614F"/>
    <w:rsid w:val="17882C10"/>
    <w:rsid w:val="17F673BF"/>
    <w:rsid w:val="183B3981"/>
    <w:rsid w:val="185442B7"/>
    <w:rsid w:val="18B01293"/>
    <w:rsid w:val="18BD6589"/>
    <w:rsid w:val="18DA0B1C"/>
    <w:rsid w:val="19130C48"/>
    <w:rsid w:val="1954595C"/>
    <w:rsid w:val="195B48AE"/>
    <w:rsid w:val="196B50D9"/>
    <w:rsid w:val="19A90B8D"/>
    <w:rsid w:val="19BC2548"/>
    <w:rsid w:val="1A1A0A01"/>
    <w:rsid w:val="1A3F504D"/>
    <w:rsid w:val="1A664091"/>
    <w:rsid w:val="1ACE4623"/>
    <w:rsid w:val="1ADC0B5D"/>
    <w:rsid w:val="1AF003A5"/>
    <w:rsid w:val="1AFC4CEC"/>
    <w:rsid w:val="1B103F06"/>
    <w:rsid w:val="1B32052F"/>
    <w:rsid w:val="1B484299"/>
    <w:rsid w:val="1B7F1B71"/>
    <w:rsid w:val="1BCC3A29"/>
    <w:rsid w:val="1BD86158"/>
    <w:rsid w:val="1BE41AEF"/>
    <w:rsid w:val="1C931025"/>
    <w:rsid w:val="1CBA4E5F"/>
    <w:rsid w:val="1D0E51AB"/>
    <w:rsid w:val="1D4C0697"/>
    <w:rsid w:val="1D547061"/>
    <w:rsid w:val="1DF83914"/>
    <w:rsid w:val="1E3B5B2B"/>
    <w:rsid w:val="1F5D4125"/>
    <w:rsid w:val="1F7777B8"/>
    <w:rsid w:val="1F8E38A2"/>
    <w:rsid w:val="1FED554B"/>
    <w:rsid w:val="20032679"/>
    <w:rsid w:val="20067E08"/>
    <w:rsid w:val="201D6424"/>
    <w:rsid w:val="204E6E34"/>
    <w:rsid w:val="20970F42"/>
    <w:rsid w:val="20B322F1"/>
    <w:rsid w:val="21251E1F"/>
    <w:rsid w:val="215D225D"/>
    <w:rsid w:val="215D50B3"/>
    <w:rsid w:val="21A234C9"/>
    <w:rsid w:val="21B179AD"/>
    <w:rsid w:val="21D818E3"/>
    <w:rsid w:val="22BE6B1B"/>
    <w:rsid w:val="22D60519"/>
    <w:rsid w:val="23571659"/>
    <w:rsid w:val="23B13FEF"/>
    <w:rsid w:val="23E12AA5"/>
    <w:rsid w:val="24877D1C"/>
    <w:rsid w:val="249B5576"/>
    <w:rsid w:val="2503311B"/>
    <w:rsid w:val="251D678D"/>
    <w:rsid w:val="253C1CCF"/>
    <w:rsid w:val="25801F7E"/>
    <w:rsid w:val="25A15904"/>
    <w:rsid w:val="25CD205C"/>
    <w:rsid w:val="25D60C09"/>
    <w:rsid w:val="26461511"/>
    <w:rsid w:val="26526108"/>
    <w:rsid w:val="26A65413"/>
    <w:rsid w:val="26D905D7"/>
    <w:rsid w:val="27565784"/>
    <w:rsid w:val="277D341D"/>
    <w:rsid w:val="278715C8"/>
    <w:rsid w:val="27920B7D"/>
    <w:rsid w:val="27BF1CAB"/>
    <w:rsid w:val="27F40349"/>
    <w:rsid w:val="28DE113C"/>
    <w:rsid w:val="28F811E9"/>
    <w:rsid w:val="296A62E0"/>
    <w:rsid w:val="29CE149A"/>
    <w:rsid w:val="2A9C5BA4"/>
    <w:rsid w:val="2B10444A"/>
    <w:rsid w:val="2B290CFB"/>
    <w:rsid w:val="2B892160"/>
    <w:rsid w:val="2BB35369"/>
    <w:rsid w:val="2BFE2FE9"/>
    <w:rsid w:val="2C3F2C8B"/>
    <w:rsid w:val="2C463234"/>
    <w:rsid w:val="2C587F14"/>
    <w:rsid w:val="2C67E3BF"/>
    <w:rsid w:val="2CB145A7"/>
    <w:rsid w:val="2CC51131"/>
    <w:rsid w:val="2D142680"/>
    <w:rsid w:val="2D163EA3"/>
    <w:rsid w:val="2D2E342C"/>
    <w:rsid w:val="2D52274E"/>
    <w:rsid w:val="2EA169D5"/>
    <w:rsid w:val="2F061A21"/>
    <w:rsid w:val="2F4D5ED7"/>
    <w:rsid w:val="2F4E68B5"/>
    <w:rsid w:val="2F661D64"/>
    <w:rsid w:val="2F6A6270"/>
    <w:rsid w:val="2F6B7BBF"/>
    <w:rsid w:val="2F6F387C"/>
    <w:rsid w:val="2F711397"/>
    <w:rsid w:val="2FAD1B94"/>
    <w:rsid w:val="2FE93C14"/>
    <w:rsid w:val="30053D46"/>
    <w:rsid w:val="3039060C"/>
    <w:rsid w:val="303D049C"/>
    <w:rsid w:val="303F76FD"/>
    <w:rsid w:val="30DE4F78"/>
    <w:rsid w:val="30E609E4"/>
    <w:rsid w:val="318E3D87"/>
    <w:rsid w:val="31C37DE2"/>
    <w:rsid w:val="31D7295B"/>
    <w:rsid w:val="31EC5663"/>
    <w:rsid w:val="31F462C5"/>
    <w:rsid w:val="32C97DB6"/>
    <w:rsid w:val="32E14A9C"/>
    <w:rsid w:val="338A259F"/>
    <w:rsid w:val="339B7340"/>
    <w:rsid w:val="34264510"/>
    <w:rsid w:val="34390DE3"/>
    <w:rsid w:val="34403DAD"/>
    <w:rsid w:val="34403E13"/>
    <w:rsid w:val="3494561D"/>
    <w:rsid w:val="34996BFF"/>
    <w:rsid w:val="34D05E90"/>
    <w:rsid w:val="34F726F9"/>
    <w:rsid w:val="353F3CFB"/>
    <w:rsid w:val="355A0B35"/>
    <w:rsid w:val="35F27614"/>
    <w:rsid w:val="364A0BAA"/>
    <w:rsid w:val="366C0EB3"/>
    <w:rsid w:val="36B75CA4"/>
    <w:rsid w:val="36C34865"/>
    <w:rsid w:val="36D22BEE"/>
    <w:rsid w:val="379A3D77"/>
    <w:rsid w:val="37BC0447"/>
    <w:rsid w:val="37DC28B0"/>
    <w:rsid w:val="37FA1A90"/>
    <w:rsid w:val="38196A86"/>
    <w:rsid w:val="384C6E5B"/>
    <w:rsid w:val="385C2E16"/>
    <w:rsid w:val="38D34E86"/>
    <w:rsid w:val="38FF3ECD"/>
    <w:rsid w:val="394258AE"/>
    <w:rsid w:val="398E4EF9"/>
    <w:rsid w:val="39B767BB"/>
    <w:rsid w:val="3A0259A3"/>
    <w:rsid w:val="3A103EB8"/>
    <w:rsid w:val="3A4F5AF0"/>
    <w:rsid w:val="3A742699"/>
    <w:rsid w:val="3A8C601D"/>
    <w:rsid w:val="3AA3443F"/>
    <w:rsid w:val="3AE80EAA"/>
    <w:rsid w:val="3B21594B"/>
    <w:rsid w:val="3B743953"/>
    <w:rsid w:val="3B94588A"/>
    <w:rsid w:val="3CAB7EC8"/>
    <w:rsid w:val="3D3B218D"/>
    <w:rsid w:val="3D4A1AE2"/>
    <w:rsid w:val="3D4E5423"/>
    <w:rsid w:val="3E9728B7"/>
    <w:rsid w:val="3EA55E84"/>
    <w:rsid w:val="3EE93D37"/>
    <w:rsid w:val="3F0E27EB"/>
    <w:rsid w:val="3F23468E"/>
    <w:rsid w:val="3F2E08E7"/>
    <w:rsid w:val="3F326AAC"/>
    <w:rsid w:val="3F5D53F8"/>
    <w:rsid w:val="3F8075A8"/>
    <w:rsid w:val="3F8549E5"/>
    <w:rsid w:val="3FFAB313"/>
    <w:rsid w:val="40742103"/>
    <w:rsid w:val="40752AFC"/>
    <w:rsid w:val="408605B8"/>
    <w:rsid w:val="40C2412A"/>
    <w:rsid w:val="41336AA3"/>
    <w:rsid w:val="41F75335"/>
    <w:rsid w:val="4205007B"/>
    <w:rsid w:val="42514D68"/>
    <w:rsid w:val="42C91BA7"/>
    <w:rsid w:val="42D96D3A"/>
    <w:rsid w:val="42EE565A"/>
    <w:rsid w:val="435258FD"/>
    <w:rsid w:val="43C96ABB"/>
    <w:rsid w:val="43D25239"/>
    <w:rsid w:val="43D97A84"/>
    <w:rsid w:val="43FD427C"/>
    <w:rsid w:val="444403E8"/>
    <w:rsid w:val="448B0B5D"/>
    <w:rsid w:val="44BA6822"/>
    <w:rsid w:val="45062140"/>
    <w:rsid w:val="45413451"/>
    <w:rsid w:val="45482754"/>
    <w:rsid w:val="455523D4"/>
    <w:rsid w:val="458F46CB"/>
    <w:rsid w:val="45921C25"/>
    <w:rsid w:val="45BB7751"/>
    <w:rsid w:val="45D559D7"/>
    <w:rsid w:val="464A7D40"/>
    <w:rsid w:val="464E0242"/>
    <w:rsid w:val="466060B3"/>
    <w:rsid w:val="466F5FC2"/>
    <w:rsid w:val="46873754"/>
    <w:rsid w:val="46C40504"/>
    <w:rsid w:val="46D35CD2"/>
    <w:rsid w:val="47844D21"/>
    <w:rsid w:val="478A0811"/>
    <w:rsid w:val="479C5DCC"/>
    <w:rsid w:val="47A74742"/>
    <w:rsid w:val="47C54534"/>
    <w:rsid w:val="47E473BB"/>
    <w:rsid w:val="486327B1"/>
    <w:rsid w:val="48645B22"/>
    <w:rsid w:val="489A63C4"/>
    <w:rsid w:val="49655F9F"/>
    <w:rsid w:val="49830D3F"/>
    <w:rsid w:val="4991220D"/>
    <w:rsid w:val="49995158"/>
    <w:rsid w:val="49EF76E4"/>
    <w:rsid w:val="49F509D5"/>
    <w:rsid w:val="4A196989"/>
    <w:rsid w:val="4A1D2195"/>
    <w:rsid w:val="4A4060F4"/>
    <w:rsid w:val="4A421E6C"/>
    <w:rsid w:val="4A646187"/>
    <w:rsid w:val="4A6B1B55"/>
    <w:rsid w:val="4AA91EEB"/>
    <w:rsid w:val="4B406C7D"/>
    <w:rsid w:val="4B683B54"/>
    <w:rsid w:val="4BF6006C"/>
    <w:rsid w:val="4C075AE5"/>
    <w:rsid w:val="4C0D5A1F"/>
    <w:rsid w:val="4C2832E3"/>
    <w:rsid w:val="4CEF65C3"/>
    <w:rsid w:val="4D8B5E3A"/>
    <w:rsid w:val="4DA2FB75"/>
    <w:rsid w:val="4DBA61BD"/>
    <w:rsid w:val="4DEC3685"/>
    <w:rsid w:val="4DF45FF7"/>
    <w:rsid w:val="4E362315"/>
    <w:rsid w:val="4EAB747A"/>
    <w:rsid w:val="4EB140BB"/>
    <w:rsid w:val="4FB000A0"/>
    <w:rsid w:val="5058544D"/>
    <w:rsid w:val="505867F1"/>
    <w:rsid w:val="507C1E50"/>
    <w:rsid w:val="50900923"/>
    <w:rsid w:val="50B811E3"/>
    <w:rsid w:val="5116436F"/>
    <w:rsid w:val="51981C88"/>
    <w:rsid w:val="51A60F32"/>
    <w:rsid w:val="51E23F34"/>
    <w:rsid w:val="51EE2D70"/>
    <w:rsid w:val="52101F48"/>
    <w:rsid w:val="52662EE7"/>
    <w:rsid w:val="52F43F1F"/>
    <w:rsid w:val="530C4E08"/>
    <w:rsid w:val="535D4D1B"/>
    <w:rsid w:val="539021D9"/>
    <w:rsid w:val="53963229"/>
    <w:rsid w:val="53DE4447"/>
    <w:rsid w:val="54330A77"/>
    <w:rsid w:val="54777C49"/>
    <w:rsid w:val="54A101E4"/>
    <w:rsid w:val="54AF5345"/>
    <w:rsid w:val="54D1276A"/>
    <w:rsid w:val="54F845EF"/>
    <w:rsid w:val="553B328D"/>
    <w:rsid w:val="556527AE"/>
    <w:rsid w:val="55967510"/>
    <w:rsid w:val="55E262B1"/>
    <w:rsid w:val="5617739C"/>
    <w:rsid w:val="5640122A"/>
    <w:rsid w:val="5640134F"/>
    <w:rsid w:val="564A5321"/>
    <w:rsid w:val="56A24BF9"/>
    <w:rsid w:val="56BA309F"/>
    <w:rsid w:val="56C346DC"/>
    <w:rsid w:val="56F0031B"/>
    <w:rsid w:val="575F098A"/>
    <w:rsid w:val="577D2735"/>
    <w:rsid w:val="578D3573"/>
    <w:rsid w:val="57C61656"/>
    <w:rsid w:val="58087F15"/>
    <w:rsid w:val="58706EE1"/>
    <w:rsid w:val="587879DA"/>
    <w:rsid w:val="59090B79"/>
    <w:rsid w:val="590B7DAE"/>
    <w:rsid w:val="59435650"/>
    <w:rsid w:val="59660F8C"/>
    <w:rsid w:val="597810A9"/>
    <w:rsid w:val="599E2E37"/>
    <w:rsid w:val="59CE407A"/>
    <w:rsid w:val="5A357377"/>
    <w:rsid w:val="5AA1498D"/>
    <w:rsid w:val="5AB347B8"/>
    <w:rsid w:val="5AB85751"/>
    <w:rsid w:val="5B8A7E0B"/>
    <w:rsid w:val="5B9A06E1"/>
    <w:rsid w:val="5CA15DB5"/>
    <w:rsid w:val="5CC12172"/>
    <w:rsid w:val="5CC12E42"/>
    <w:rsid w:val="5CD21E05"/>
    <w:rsid w:val="5CE4278F"/>
    <w:rsid w:val="5CF51FF8"/>
    <w:rsid w:val="5D885990"/>
    <w:rsid w:val="5DE331B2"/>
    <w:rsid w:val="5DF70D68"/>
    <w:rsid w:val="5E50266A"/>
    <w:rsid w:val="5EA22243"/>
    <w:rsid w:val="5EC7073A"/>
    <w:rsid w:val="5EC96EE1"/>
    <w:rsid w:val="5EDD2960"/>
    <w:rsid w:val="5EDE3E65"/>
    <w:rsid w:val="5EFD5E9C"/>
    <w:rsid w:val="5F2B49A3"/>
    <w:rsid w:val="5F752991"/>
    <w:rsid w:val="5F762360"/>
    <w:rsid w:val="5F9F6FA6"/>
    <w:rsid w:val="605340CF"/>
    <w:rsid w:val="60BC3DF5"/>
    <w:rsid w:val="61190980"/>
    <w:rsid w:val="611D0AE5"/>
    <w:rsid w:val="6141278C"/>
    <w:rsid w:val="61632D9F"/>
    <w:rsid w:val="61882453"/>
    <w:rsid w:val="61B06E21"/>
    <w:rsid w:val="61CD1D7E"/>
    <w:rsid w:val="626352BC"/>
    <w:rsid w:val="6287314D"/>
    <w:rsid w:val="629316C9"/>
    <w:rsid w:val="62CD7352"/>
    <w:rsid w:val="630E5F76"/>
    <w:rsid w:val="63487424"/>
    <w:rsid w:val="63617FBE"/>
    <w:rsid w:val="639C41A5"/>
    <w:rsid w:val="63CE246A"/>
    <w:rsid w:val="64064EC9"/>
    <w:rsid w:val="64110748"/>
    <w:rsid w:val="646031C3"/>
    <w:rsid w:val="647937E6"/>
    <w:rsid w:val="64856DBA"/>
    <w:rsid w:val="649955B7"/>
    <w:rsid w:val="64C51278"/>
    <w:rsid w:val="64CE2C89"/>
    <w:rsid w:val="65393A14"/>
    <w:rsid w:val="65865D9A"/>
    <w:rsid w:val="65956E9C"/>
    <w:rsid w:val="65AC2402"/>
    <w:rsid w:val="65C92FEA"/>
    <w:rsid w:val="662966D5"/>
    <w:rsid w:val="662D2DFD"/>
    <w:rsid w:val="663921AC"/>
    <w:rsid w:val="665C395A"/>
    <w:rsid w:val="669F68DB"/>
    <w:rsid w:val="66CC37B8"/>
    <w:rsid w:val="670C3D42"/>
    <w:rsid w:val="671D4450"/>
    <w:rsid w:val="67334BBF"/>
    <w:rsid w:val="678A47BD"/>
    <w:rsid w:val="679771B9"/>
    <w:rsid w:val="67B82643"/>
    <w:rsid w:val="67C96BAF"/>
    <w:rsid w:val="67DD2D7C"/>
    <w:rsid w:val="67E564E0"/>
    <w:rsid w:val="68106CAE"/>
    <w:rsid w:val="68424A3F"/>
    <w:rsid w:val="68476A10"/>
    <w:rsid w:val="685C6DA2"/>
    <w:rsid w:val="686B0388"/>
    <w:rsid w:val="689F68E3"/>
    <w:rsid w:val="68B72779"/>
    <w:rsid w:val="68E660DB"/>
    <w:rsid w:val="68FB795E"/>
    <w:rsid w:val="69194ECB"/>
    <w:rsid w:val="69410B62"/>
    <w:rsid w:val="6972187F"/>
    <w:rsid w:val="698F62F8"/>
    <w:rsid w:val="6996277B"/>
    <w:rsid w:val="699A7177"/>
    <w:rsid w:val="6A8B394D"/>
    <w:rsid w:val="6AA0763E"/>
    <w:rsid w:val="6AE139BF"/>
    <w:rsid w:val="6AEA2D57"/>
    <w:rsid w:val="6B063CC1"/>
    <w:rsid w:val="6B1F108E"/>
    <w:rsid w:val="6B5848D1"/>
    <w:rsid w:val="6C293FE6"/>
    <w:rsid w:val="6CA83B19"/>
    <w:rsid w:val="6CBC11B2"/>
    <w:rsid w:val="6CD55909"/>
    <w:rsid w:val="6CF6097B"/>
    <w:rsid w:val="6D3C5A03"/>
    <w:rsid w:val="6D7D4F60"/>
    <w:rsid w:val="6DE1695C"/>
    <w:rsid w:val="6E1CFF77"/>
    <w:rsid w:val="6E4771C6"/>
    <w:rsid w:val="6E867CCA"/>
    <w:rsid w:val="6ECDB716"/>
    <w:rsid w:val="6EED7D49"/>
    <w:rsid w:val="6F1A08FC"/>
    <w:rsid w:val="6F7C2E7B"/>
    <w:rsid w:val="700E441B"/>
    <w:rsid w:val="705D35A7"/>
    <w:rsid w:val="706A6A6B"/>
    <w:rsid w:val="70D71B2B"/>
    <w:rsid w:val="71673E10"/>
    <w:rsid w:val="71CB531E"/>
    <w:rsid w:val="71DB46F1"/>
    <w:rsid w:val="721E7551"/>
    <w:rsid w:val="72260C74"/>
    <w:rsid w:val="728A502C"/>
    <w:rsid w:val="731A37E6"/>
    <w:rsid w:val="732D1BC0"/>
    <w:rsid w:val="733B41F7"/>
    <w:rsid w:val="735465E8"/>
    <w:rsid w:val="7368694D"/>
    <w:rsid w:val="736B09F9"/>
    <w:rsid w:val="73A4480B"/>
    <w:rsid w:val="742F4960"/>
    <w:rsid w:val="74525630"/>
    <w:rsid w:val="746510CF"/>
    <w:rsid w:val="746C23AF"/>
    <w:rsid w:val="754F627C"/>
    <w:rsid w:val="758F2628"/>
    <w:rsid w:val="75F34B5F"/>
    <w:rsid w:val="75F43AEF"/>
    <w:rsid w:val="76271066"/>
    <w:rsid w:val="762A40FB"/>
    <w:rsid w:val="762C432F"/>
    <w:rsid w:val="76D40B25"/>
    <w:rsid w:val="76DE49AA"/>
    <w:rsid w:val="76EC030B"/>
    <w:rsid w:val="76F27E2A"/>
    <w:rsid w:val="771D553C"/>
    <w:rsid w:val="776E65E7"/>
    <w:rsid w:val="77E357BE"/>
    <w:rsid w:val="782229CD"/>
    <w:rsid w:val="78DF0790"/>
    <w:rsid w:val="791201AB"/>
    <w:rsid w:val="79356B66"/>
    <w:rsid w:val="798A41DA"/>
    <w:rsid w:val="79FF6B82"/>
    <w:rsid w:val="7A9D0CE9"/>
    <w:rsid w:val="7AAF6D9A"/>
    <w:rsid w:val="7AD42020"/>
    <w:rsid w:val="7AF33F94"/>
    <w:rsid w:val="7B05606C"/>
    <w:rsid w:val="7B4A207F"/>
    <w:rsid w:val="7B663907"/>
    <w:rsid w:val="7B841A35"/>
    <w:rsid w:val="7B8D4004"/>
    <w:rsid w:val="7BB87930"/>
    <w:rsid w:val="7BDE1B23"/>
    <w:rsid w:val="7BF870E4"/>
    <w:rsid w:val="7C1903CF"/>
    <w:rsid w:val="7C305C49"/>
    <w:rsid w:val="7C78536B"/>
    <w:rsid w:val="7CB014E7"/>
    <w:rsid w:val="7CBB76D8"/>
    <w:rsid w:val="7CD6006E"/>
    <w:rsid w:val="7D3B4375"/>
    <w:rsid w:val="7D3D4976"/>
    <w:rsid w:val="7D4F7E21"/>
    <w:rsid w:val="7E114A63"/>
    <w:rsid w:val="7E5E12E4"/>
    <w:rsid w:val="7E7245F9"/>
    <w:rsid w:val="7E941F33"/>
    <w:rsid w:val="7ECB22FF"/>
    <w:rsid w:val="7EF472DE"/>
    <w:rsid w:val="7F3F2D50"/>
    <w:rsid w:val="7F4B69D1"/>
    <w:rsid w:val="7F8E2416"/>
    <w:rsid w:val="7FADDBD3"/>
    <w:rsid w:val="7FF12152"/>
    <w:rsid w:val="8308669D"/>
    <w:rsid w:val="904D55FA"/>
    <w:rsid w:val="93775BFD"/>
    <w:rsid w:val="96BD212C"/>
    <w:rsid w:val="982AF305"/>
    <w:rsid w:val="994D6CAC"/>
    <w:rsid w:val="A7731FFD"/>
    <w:rsid w:val="B035B731"/>
    <w:rsid w:val="B45F1540"/>
    <w:rsid w:val="B4E6F501"/>
    <w:rsid w:val="BCCF94DE"/>
    <w:rsid w:val="C0C55CC9"/>
    <w:rsid w:val="DD9794DB"/>
    <w:rsid w:val="DEFFEC66"/>
    <w:rsid w:val="DF2CFDE2"/>
    <w:rsid w:val="F39A5190"/>
    <w:rsid w:val="F91DC55E"/>
    <w:rsid w:val="F9CE7415"/>
    <w:rsid w:val="FE7FCF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eastAsia="宋体" w:cs="Times New Roman"/>
      <w:b/>
      <w:kern w:val="0"/>
      <w:sz w:val="36"/>
      <w:szCs w:val="36"/>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Calibri" w:hAnsi="Calibri" w:eastAsia="宋体" w:cs="Times New Roman"/>
      <w:sz w:val="24"/>
      <w:szCs w:val="24"/>
    </w:rPr>
  </w:style>
  <w:style w:type="paragraph" w:styleId="7">
    <w:name w:val="Normal Indent"/>
    <w:basedOn w:val="1"/>
    <w:link w:val="28"/>
    <w:qFormat/>
    <w:uiPriority w:val="0"/>
    <w:pPr>
      <w:ind w:firstLine="420"/>
    </w:pPr>
    <w:rPr>
      <w:rFonts w:ascii="Times New Roman" w:hAnsi="Times New Roman" w:eastAsia="宋体" w:cs="Times New Roman"/>
      <w:szCs w:val="20"/>
    </w:rPr>
  </w:style>
  <w:style w:type="paragraph" w:styleId="8">
    <w:name w:val="annotation text"/>
    <w:basedOn w:val="1"/>
    <w:link w:val="29"/>
    <w:qFormat/>
    <w:uiPriority w:val="0"/>
    <w:pPr>
      <w:jc w:val="left"/>
    </w:pPr>
    <w:rPr>
      <w:rFonts w:ascii="Times New Roman" w:hAnsi="Times New Roman" w:eastAsia="宋体" w:cs="Times New Roman"/>
    </w:rPr>
  </w:style>
  <w:style w:type="paragraph" w:styleId="9">
    <w:name w:val="Body Text"/>
    <w:basedOn w:val="1"/>
    <w:link w:val="30"/>
    <w:qFormat/>
    <w:uiPriority w:val="0"/>
    <w:pPr>
      <w:spacing w:after="120"/>
    </w:pPr>
    <w:rPr>
      <w:rFonts w:ascii="Times New Roman" w:hAnsi="Times New Roman" w:eastAsia="宋体" w:cs="Times New Roman"/>
    </w:rPr>
  </w:style>
  <w:style w:type="paragraph" w:styleId="10">
    <w:name w:val="Body Text Indent"/>
    <w:basedOn w:val="1"/>
    <w:next w:val="7"/>
    <w:link w:val="31"/>
    <w:qFormat/>
    <w:uiPriority w:val="0"/>
    <w:pPr>
      <w:spacing w:after="120"/>
      <w:ind w:left="420" w:leftChars="200"/>
    </w:pPr>
    <w:rPr>
      <w:rFonts w:ascii="Times New Roman" w:hAnsi="Times New Roman" w:eastAsia="宋体" w:cs="Times New Roman"/>
    </w:rPr>
  </w:style>
  <w:style w:type="paragraph" w:styleId="11">
    <w:name w:val="Plain Text"/>
    <w:basedOn w:val="1"/>
    <w:qFormat/>
    <w:uiPriority w:val="0"/>
    <w:rPr>
      <w:rFonts w:ascii="宋体" w:hAnsi="Courier New" w:eastAsia="宋体" w:cs="Times New Roman"/>
      <w:kern w:val="0"/>
      <w:sz w:val="20"/>
    </w:rPr>
  </w:style>
  <w:style w:type="paragraph" w:styleId="12">
    <w:name w:val="Balloon Text"/>
    <w:basedOn w:val="1"/>
    <w:link w:val="32"/>
    <w:qFormat/>
    <w:uiPriority w:val="0"/>
    <w:rPr>
      <w:rFonts w:ascii="Times New Roman" w:hAnsi="Times New Roman" w:eastAsia="宋体" w:cs="Times New Roman"/>
      <w:sz w:val="18"/>
      <w:szCs w:val="18"/>
    </w:rPr>
  </w:style>
  <w:style w:type="paragraph" w:styleId="13">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annotation subject"/>
    <w:basedOn w:val="8"/>
    <w:next w:val="8"/>
    <w:link w:val="33"/>
    <w:qFormat/>
    <w:uiPriority w:val="0"/>
    <w:rPr>
      <w:rFonts w:ascii="Times New Roman" w:hAnsi="Times New Roman" w:eastAsia="宋体" w:cs="Times New Roman"/>
      <w:b/>
      <w:bCs/>
    </w:rPr>
  </w:style>
  <w:style w:type="paragraph" w:styleId="20">
    <w:name w:val="Body Text First Indent"/>
    <w:basedOn w:val="9"/>
    <w:next w:val="21"/>
    <w:qFormat/>
    <w:uiPriority w:val="0"/>
    <w:pPr>
      <w:ind w:firstLine="420" w:firstLineChars="100"/>
    </w:pPr>
    <w:rPr>
      <w:rFonts w:ascii="Times New Roman" w:hAnsi="Times New Roman" w:eastAsia="宋体" w:cs="Times New Roman"/>
      <w:szCs w:val="20"/>
    </w:rPr>
  </w:style>
  <w:style w:type="paragraph" w:styleId="21">
    <w:name w:val="Body Text First Indent 2"/>
    <w:basedOn w:val="10"/>
    <w:next w:val="1"/>
    <w:qFormat/>
    <w:uiPriority w:val="0"/>
    <w:pPr>
      <w:tabs>
        <w:tab w:val="left" w:pos="4606"/>
      </w:tabs>
      <w:ind w:firstLine="42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Emphasis"/>
    <w:basedOn w:val="24"/>
    <w:qFormat/>
    <w:uiPriority w:val="0"/>
    <w:rPr>
      <w:i/>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正文缩进 字符"/>
    <w:link w:val="7"/>
    <w:qFormat/>
    <w:uiPriority w:val="0"/>
    <w:rPr>
      <w:rFonts w:ascii="Times New Roman" w:hAnsi="Times New Roman" w:eastAsia="宋体" w:cs="Times New Roman"/>
      <w:szCs w:val="20"/>
    </w:rPr>
  </w:style>
  <w:style w:type="character" w:customStyle="1" w:styleId="29">
    <w:name w:val="批注文字 字符"/>
    <w:link w:val="8"/>
    <w:qFormat/>
    <w:uiPriority w:val="0"/>
    <w:rPr>
      <w:rFonts w:ascii="Calibri" w:hAnsi="Calibri" w:eastAsia="宋体" w:cs="Times New Roman"/>
      <w:kern w:val="2"/>
      <w:sz w:val="21"/>
      <w:szCs w:val="24"/>
    </w:rPr>
  </w:style>
  <w:style w:type="character" w:customStyle="1" w:styleId="30">
    <w:name w:val="正文文本 字符"/>
    <w:link w:val="9"/>
    <w:qFormat/>
    <w:uiPriority w:val="0"/>
    <w:rPr>
      <w:rFonts w:ascii="Times New Roman" w:hAnsi="Times New Roman" w:eastAsia="宋体" w:cs="Times New Roman"/>
    </w:rPr>
  </w:style>
  <w:style w:type="character" w:customStyle="1" w:styleId="31">
    <w:name w:val="正文文本缩进 字符"/>
    <w:link w:val="10"/>
    <w:qFormat/>
    <w:uiPriority w:val="0"/>
    <w:rPr>
      <w:rFonts w:ascii="Times New Roman" w:hAnsi="Times New Roman" w:eastAsia="宋体" w:cs="Times New Roman"/>
    </w:rPr>
  </w:style>
  <w:style w:type="character" w:customStyle="1" w:styleId="32">
    <w:name w:val="批注框文本 字符"/>
    <w:link w:val="12"/>
    <w:qFormat/>
    <w:uiPriority w:val="0"/>
    <w:rPr>
      <w:rFonts w:ascii="Calibri" w:hAnsi="Calibri" w:eastAsia="宋体" w:cs="Times New Roman"/>
      <w:kern w:val="2"/>
      <w:sz w:val="18"/>
      <w:szCs w:val="18"/>
    </w:rPr>
  </w:style>
  <w:style w:type="character" w:customStyle="1" w:styleId="33">
    <w:name w:val="批注主题 字符"/>
    <w:link w:val="19"/>
    <w:qFormat/>
    <w:uiPriority w:val="0"/>
    <w:rPr>
      <w:rFonts w:ascii="Times New Roman" w:hAnsi="Times New Roman" w:eastAsia="宋体" w:cs="Times New Roman"/>
    </w:rPr>
  </w:style>
  <w:style w:type="paragraph" w:customStyle="1" w:styleId="34">
    <w:name w:val="Default"/>
    <w:basedOn w:val="35"/>
    <w:qFormat/>
    <w:uiPriority w:val="0"/>
    <w:pPr>
      <w:widowControl w:val="0"/>
      <w:autoSpaceDE w:val="0"/>
      <w:autoSpaceDN w:val="0"/>
      <w:adjustRightInd w:val="0"/>
    </w:pPr>
    <w:rPr>
      <w:rFonts w:ascii="宋体"/>
      <w:color w:val="000000"/>
      <w:sz w:val="24"/>
      <w:szCs w:val="24"/>
      <w:lang w:val="en-US" w:eastAsia="zh-CN" w:bidi="ar-SA"/>
    </w:rPr>
  </w:style>
  <w:style w:type="paragraph" w:customStyle="1" w:styleId="35">
    <w:name w:val="正文1"/>
    <w:next w:val="36"/>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6">
    <w:name w:val="Fließtext"/>
    <w:basedOn w:val="35"/>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37">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8">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9">
    <w:name w:val="1.正文"/>
    <w:basedOn w:val="1"/>
    <w:qFormat/>
    <w:uiPriority w:val="99"/>
    <w:rPr>
      <w:rFonts w:ascii="Times New Roman" w:hAnsi="Times New Roman"/>
    </w:rPr>
  </w:style>
  <w:style w:type="paragraph" w:customStyle="1" w:styleId="40">
    <w:name w:val="样式3"/>
    <w:basedOn w:val="11"/>
    <w:qFormat/>
    <w:uiPriority w:val="0"/>
    <w:pPr>
      <w:spacing w:line="0" w:lineRule="atLeast"/>
      <w:outlineLvl w:val="0"/>
    </w:pPr>
    <w:rPr>
      <w:rFonts w:ascii="Times New Roman" w:hAnsi="Times New Roman" w:eastAsia="宋体" w:cs="Times New Roman"/>
      <w:sz w:val="28"/>
    </w:rPr>
  </w:style>
  <w:style w:type="character" w:customStyle="1" w:styleId="41">
    <w:name w:val="NormalCharacter"/>
    <w:qFormat/>
    <w:uiPriority w:val="0"/>
    <w:rPr>
      <w:rFonts w:ascii="Times New Roman" w:hAnsi="Times New Roman" w:eastAsia="宋体" w:cs="Times New Roman"/>
      <w:kern w:val="2"/>
      <w:sz w:val="21"/>
      <w:szCs w:val="24"/>
      <w:lang w:val="en-US" w:eastAsia="zh-CN" w:bidi="ar-SA"/>
    </w:rPr>
  </w:style>
  <w:style w:type="paragraph" w:customStyle="1" w:styleId="4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ull3"/>
    <w:qFormat/>
    <w:uiPriority w:val="0"/>
    <w:rPr>
      <w:rFonts w:hint="eastAsia" w:ascii="Calibri" w:hAnsi="Calibri" w:eastAsia="宋体" w:cs="Times New Roman"/>
      <w:lang w:val="en-US" w:eastAsia="zh-Hans" w:bidi="ar-SA"/>
    </w:rPr>
  </w:style>
  <w:style w:type="character" w:customStyle="1" w:styleId="44">
    <w:name w:val="apple-converted-space"/>
    <w:qFormat/>
    <w:uiPriority w:val="0"/>
    <w:rPr>
      <w:rFonts w:ascii="Times New Roman" w:hAnsi="Times New Roman" w:eastAsia="宋体" w:cs="Times New Roman"/>
    </w:rPr>
  </w:style>
  <w:style w:type="character" w:customStyle="1" w:styleId="45">
    <w:name w:val="font21"/>
    <w:qFormat/>
    <w:uiPriority w:val="0"/>
    <w:rPr>
      <w:rFonts w:hint="eastAsia" w:ascii="宋体" w:hAnsi="宋体" w:eastAsia="宋体" w:cs="宋体"/>
      <w:color w:val="000000"/>
      <w:sz w:val="24"/>
      <w:szCs w:val="24"/>
      <w:u w:val="none"/>
    </w:rPr>
  </w:style>
  <w:style w:type="paragraph" w:styleId="46">
    <w:name w:val="List Paragraph"/>
    <w:basedOn w:val="1"/>
    <w:qFormat/>
    <w:uiPriority w:val="0"/>
    <w:pPr>
      <w:ind w:firstLine="420" w:firstLineChars="200"/>
    </w:pPr>
    <w:rPr>
      <w:rFonts w:ascii="Times New Roman" w:hAnsi="Times New Roman" w:eastAsia="宋体" w:cs="Times New Roman"/>
    </w:rPr>
  </w:style>
  <w:style w:type="paragraph" w:customStyle="1" w:styleId="47">
    <w:name w:val="普通(网站)1"/>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48">
    <w:name w:val="_Style 47"/>
    <w:unhideWhenUsed/>
    <w:qFormat/>
    <w:uiPriority w:val="99"/>
    <w:rPr>
      <w:rFonts w:ascii="Calibri" w:hAnsi="Calibri" w:eastAsia="宋体" w:cs="Times New Roman"/>
      <w:kern w:val="2"/>
      <w:sz w:val="21"/>
      <w:szCs w:val="24"/>
      <w:lang w:val="en-US" w:eastAsia="zh-CN" w:bidi="ar-SA"/>
    </w:rPr>
  </w:style>
  <w:style w:type="character" w:customStyle="1" w:styleId="49">
    <w:name w:val="font51"/>
    <w:basedOn w:val="24"/>
    <w:qFormat/>
    <w:uiPriority w:val="0"/>
    <w:rPr>
      <w:rFonts w:hint="eastAsia" w:ascii="仿宋" w:hAnsi="仿宋" w:eastAsia="仿宋" w:cs="仿宋"/>
      <w:color w:val="FF0000"/>
      <w:sz w:val="20"/>
      <w:szCs w:val="20"/>
      <w:u w:val="none"/>
    </w:rPr>
  </w:style>
  <w:style w:type="character" w:customStyle="1" w:styleId="50">
    <w:name w:val="font61"/>
    <w:basedOn w:val="24"/>
    <w:qFormat/>
    <w:uiPriority w:val="0"/>
    <w:rPr>
      <w:rFonts w:hint="eastAsia" w:ascii="仿宋" w:hAnsi="仿宋" w:eastAsia="仿宋" w:cs="仿宋"/>
      <w:color w:val="FF0000"/>
      <w:sz w:val="20"/>
      <w:szCs w:val="20"/>
      <w:u w:val="none"/>
    </w:rPr>
  </w:style>
  <w:style w:type="paragraph" w:customStyle="1" w:styleId="51">
    <w:name w:val="p0"/>
    <w:basedOn w:val="1"/>
    <w:qFormat/>
    <w:uiPriority w:val="0"/>
    <w:pPr>
      <w:widowControl/>
    </w:pPr>
    <w:rPr>
      <w:kern w:val="0"/>
      <w:sz w:val="32"/>
      <w:szCs w:val="32"/>
    </w:rPr>
  </w:style>
  <w:style w:type="paragraph" w:customStyle="1" w:styleId="52">
    <w:name w:val="p17"/>
    <w:basedOn w:val="1"/>
    <w:qFormat/>
    <w:uiPriority w:val="0"/>
    <w:pPr>
      <w:widowControl/>
    </w:pPr>
    <w:rPr>
      <w:kern w:val="0"/>
      <w:sz w:val="30"/>
      <w:szCs w:val="3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54">
    <w:name w:val="BodyText"/>
    <w:next w:val="1"/>
    <w:qFormat/>
    <w:uiPriority w:val="0"/>
    <w:pPr>
      <w:jc w:val="center"/>
      <w:textAlignment w:val="baseline"/>
    </w:pPr>
    <w:rPr>
      <w:rFonts w:ascii="Times New Roman" w:hAnsi="Times New Roman" w:eastAsia="仿宋_GB2312" w:cs="Times New Roman"/>
      <w:b/>
      <w:color w:val="FF0000"/>
      <w:spacing w:val="-60"/>
      <w:kern w:val="15"/>
      <w:sz w:val="96"/>
      <w:szCs w:val="72"/>
      <w:lang w:val="en-US" w:eastAsia="zh-CN" w:bidi="ar-SA"/>
    </w:rPr>
  </w:style>
  <w:style w:type="character" w:customStyle="1" w:styleId="55">
    <w:name w:val="font3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eastAsia" w:ascii="宋体" w:hAnsi="宋体" w:eastAsia="宋体" w:cs="宋体"/>
      <w:b/>
      <w:bCs/>
      <w:color w:val="000000"/>
      <w:sz w:val="36"/>
      <w:szCs w:val="36"/>
      <w:u w:val="none"/>
    </w:rPr>
  </w:style>
  <w:style w:type="character" w:customStyle="1" w:styleId="57">
    <w:name w:val="font01"/>
    <w:basedOn w:val="24"/>
    <w:qFormat/>
    <w:uiPriority w:val="0"/>
    <w:rPr>
      <w:rFonts w:hint="eastAsia" w:ascii="宋体" w:hAnsi="宋体" w:eastAsia="宋体" w:cs="宋体"/>
      <w:color w:val="000000"/>
      <w:sz w:val="22"/>
      <w:szCs w:val="22"/>
      <w:u w:val="none"/>
    </w:rPr>
  </w:style>
  <w:style w:type="character" w:customStyle="1" w:styleId="58">
    <w:name w:val="font4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32</Pages>
  <Words>10706</Words>
  <Characters>11510</Characters>
  <Lines>121</Lines>
  <Paragraphs>34</Paragraphs>
  <TotalTime>5</TotalTime>
  <ScaleCrop>false</ScaleCrop>
  <LinksUpToDate>false</LinksUpToDate>
  <CharactersWithSpaces>11625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2025-02-18T06:23:00Z</dcterms:created>
  <dc:creator>Administrator</dc:creator>
  <cp:lastModifiedBy>焦</cp:lastModifiedBy>
  <cp:lastPrinted>2025-07-08T23:07:00Z</cp:lastPrinted>
  <dcterms:modified xsi:type="dcterms:W3CDTF">2026-07-20T00:36:02Z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74123257387648A3ADF9CC4099214E1B_13</vt:lpwstr>
  </property>
  <property fmtid="{D5CDD505-2E9C-101B-9397-08002B2CF9AE}" pid="4" name="KSOTemplateDocerSaveRecord">
    <vt:lpwstr>eyJoZGlkIjoiN2RlM2QzZGFiNTI0OWVjNTEzOWQ5MDNmZjAzZDBkMTAiLCJ1c2VySWQiOiI3NTkyODgxNjMifQ==</vt:lpwstr>
  </property>
</Properties>
</file>