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3AD37A">
      <w:pPr>
        <w:keepNext w:val="0"/>
        <w:keepLines w:val="0"/>
        <w:pageBreakBefore w:val="0"/>
        <w:kinsoku/>
        <w:wordWrap/>
        <w:overflowPunct/>
        <w:topLinePunct w:val="0"/>
        <w:autoSpaceDE/>
        <w:autoSpaceDN/>
        <w:bidi w:val="0"/>
        <w:adjustRightInd/>
        <w:snapToGrid/>
        <w:spacing w:line="460" w:lineRule="atLeast"/>
        <w:ind w:firstLine="883" w:firstLineChars="200"/>
        <w:contextualSpacing/>
        <w:jc w:val="center"/>
        <w:textAlignment w:val="auto"/>
        <w:rPr>
          <w:rFonts w:hint="eastAsia" w:ascii="等线 Light" w:hAnsi="等线 Light" w:eastAsia="等线 Light" w:cs="等线 Light"/>
          <w:b/>
          <w:bCs/>
          <w:color w:val="000000"/>
          <w:sz w:val="44"/>
          <w:szCs w:val="44"/>
          <w:u w:val="none"/>
        </w:rPr>
      </w:pPr>
      <w:r>
        <w:rPr>
          <w:rFonts w:hint="eastAsia" w:ascii="等线 Light" w:hAnsi="等线 Light" w:eastAsia="等线 Light" w:cs="等线 Light"/>
          <w:b/>
          <w:bCs/>
          <w:color w:val="000000"/>
          <w:sz w:val="44"/>
          <w:szCs w:val="44"/>
          <w:u w:val="none"/>
        </w:rPr>
        <w:t>福建省莲花服装实业有限责任公司</w:t>
      </w:r>
    </w:p>
    <w:p w14:paraId="4C570C3E">
      <w:pPr>
        <w:keepNext w:val="0"/>
        <w:keepLines w:val="0"/>
        <w:pageBreakBefore w:val="0"/>
        <w:kinsoku/>
        <w:wordWrap/>
        <w:overflowPunct/>
        <w:topLinePunct w:val="0"/>
        <w:autoSpaceDE/>
        <w:autoSpaceDN/>
        <w:bidi w:val="0"/>
        <w:adjustRightInd/>
        <w:snapToGrid/>
        <w:spacing w:line="460" w:lineRule="atLeast"/>
        <w:ind w:firstLine="883" w:firstLineChars="200"/>
        <w:contextualSpacing/>
        <w:jc w:val="center"/>
        <w:textAlignment w:val="auto"/>
        <w:rPr>
          <w:rFonts w:hint="eastAsia" w:ascii="等线 Light" w:hAnsi="等线 Light" w:eastAsia="等线 Light" w:cs="等线 Light"/>
          <w:b/>
          <w:bCs/>
          <w:color w:val="000000"/>
          <w:sz w:val="44"/>
          <w:szCs w:val="44"/>
          <w:u w:val="none"/>
        </w:rPr>
      </w:pPr>
      <w:bookmarkStart w:id="0" w:name="_GoBack"/>
      <w:bookmarkEnd w:id="0"/>
      <w:r>
        <w:rPr>
          <w:rFonts w:hint="eastAsia" w:ascii="等线 Light" w:hAnsi="等线 Light" w:eastAsia="等线 Light" w:cs="等线 Light"/>
          <w:b/>
          <w:bCs/>
          <w:color w:val="000000"/>
          <w:sz w:val="44"/>
          <w:szCs w:val="44"/>
          <w:u w:val="none"/>
        </w:rPr>
        <w:t>安全生产技术支持与进驻服务要求</w:t>
      </w:r>
    </w:p>
    <w:p w14:paraId="1B76C0EE">
      <w:pPr>
        <w:keepNext w:val="0"/>
        <w:keepLines w:val="0"/>
        <w:pageBreakBefore w:val="0"/>
        <w:widowControl/>
        <w:suppressLineNumbers w:val="0"/>
        <w:kinsoku/>
        <w:wordWrap/>
        <w:overflowPunct/>
        <w:topLinePunct w:val="0"/>
        <w:autoSpaceDE/>
        <w:autoSpaceDN/>
        <w:bidi w:val="0"/>
        <w:adjustRightInd/>
        <w:snapToGrid/>
        <w:spacing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p>
    <w:p w14:paraId="5FE77806">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val="en-US" w:eastAsia="zh-CN" w:bidi="ar"/>
        </w:rPr>
        <w:t>为规范福建省莲花服装实业有限责任公司安全生产技术服务标准，明确服务团队配置、人员资质、驻场要求及服务内容，确保企业安全管理体系合法合规、闭环可控，供应商须严格按照本采购需求全面履约。所有服务工作须在采购人统一工作部署下开展。</w:t>
      </w:r>
    </w:p>
    <w:p w14:paraId="3DD937D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一、人员配置与驻场服务要求</w:t>
      </w:r>
    </w:p>
    <w:p w14:paraId="535E97C0">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val="en-US" w:eastAsia="zh-CN" w:bidi="ar"/>
        </w:rPr>
        <w:t>1. 团队资质配置：供应商须为本项目配备</w:t>
      </w:r>
      <w:r>
        <w:rPr>
          <w:rStyle w:val="10"/>
          <w:rFonts w:hint="eastAsia" w:ascii="方正仿宋_GB2312" w:hAnsi="方正仿宋_GB2312" w:eastAsia="方正仿宋_GB2312" w:cs="方正仿宋_GB2312"/>
          <w:b w:val="0"/>
          <w:bCs/>
          <w:kern w:val="0"/>
          <w:sz w:val="32"/>
          <w:szCs w:val="32"/>
          <w:lang w:val="en-US" w:eastAsia="zh-CN" w:bidi="ar"/>
        </w:rPr>
        <w:t>一级注册消防工程师及中级注册安全工程师各1名</w:t>
      </w:r>
      <w:r>
        <w:rPr>
          <w:rFonts w:hint="eastAsia" w:ascii="方正仿宋_GB2312" w:hAnsi="方正仿宋_GB2312" w:eastAsia="方正仿宋_GB2312" w:cs="方正仿宋_GB2312"/>
          <w:b w:val="0"/>
          <w:bCs/>
          <w:kern w:val="0"/>
          <w:sz w:val="32"/>
          <w:szCs w:val="32"/>
          <w:lang w:val="en-US" w:eastAsia="zh-CN" w:bidi="ar"/>
        </w:rPr>
        <w:t>。</w:t>
      </w:r>
      <w:r>
        <w:rPr>
          <w:rFonts w:hint="eastAsia" w:ascii="方正仿宋_GB2312" w:hAnsi="方正仿宋_GB2312" w:eastAsia="方正仿宋_GB2312" w:cs="方正仿宋_GB2312"/>
          <w:kern w:val="0"/>
          <w:sz w:val="32"/>
          <w:szCs w:val="32"/>
          <w:lang w:val="en-US" w:eastAsia="zh-CN" w:bidi="ar"/>
        </w:rPr>
        <w:t>投标时须提供报名截止时间前六个月内（不含报名文件上传截止当月）任意1个月的社保缴纳证明及对应人员证书扫描件，人员须为供应商在职正式员工。</w:t>
      </w:r>
    </w:p>
    <w:p w14:paraId="1AAA6126">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2. 驻场人员准入条件与驻场时间：供应商派驻现场技术服务人员须具备一级注册消防工程师或中级注册安全工程师执业资质</w:t>
      </w:r>
      <w:r>
        <w:rPr>
          <w:rFonts w:hint="eastAsia" w:ascii="方正仿宋_GB2312" w:hAnsi="方正仿宋_GB2312" w:eastAsia="方正仿宋_GB2312" w:cs="方正仿宋_GB2312"/>
          <w:b w:val="0"/>
          <w:bCs w:val="0"/>
          <w:kern w:val="0"/>
          <w:sz w:val="32"/>
          <w:szCs w:val="32"/>
          <w:lang w:val="en-US" w:eastAsia="zh-CN" w:bidi="ar"/>
        </w:rPr>
        <w:t>，</w:t>
      </w:r>
      <w:r>
        <w:rPr>
          <w:rStyle w:val="10"/>
          <w:rFonts w:hint="eastAsia" w:ascii="方正仿宋_GB2312" w:hAnsi="方正仿宋_GB2312" w:eastAsia="方正仿宋_GB2312" w:cs="方正仿宋_GB2312"/>
          <w:b w:val="0"/>
          <w:bCs w:val="0"/>
          <w:kern w:val="0"/>
          <w:sz w:val="32"/>
          <w:szCs w:val="32"/>
          <w:lang w:val="en-US" w:eastAsia="zh-CN" w:bidi="ar"/>
        </w:rPr>
        <w:t>年龄50周岁及以下、无违法犯罪记录</w:t>
      </w:r>
      <w:r>
        <w:rPr>
          <w:rFonts w:hint="eastAsia" w:ascii="方正仿宋_GB2312" w:hAnsi="方正仿宋_GB2312" w:eastAsia="方正仿宋_GB2312" w:cs="方正仿宋_GB2312"/>
          <w:b w:val="0"/>
          <w:bCs w:val="0"/>
          <w:kern w:val="0"/>
          <w:sz w:val="32"/>
          <w:szCs w:val="32"/>
          <w:lang w:val="en-US" w:eastAsia="zh-CN" w:bidi="ar"/>
        </w:rPr>
        <w:t>，</w:t>
      </w:r>
      <w:r>
        <w:rPr>
          <w:rFonts w:hint="eastAsia" w:ascii="方正仿宋_GB2312" w:hAnsi="方正仿宋_GB2312" w:eastAsia="方正仿宋_GB2312" w:cs="方正仿宋_GB2312"/>
          <w:kern w:val="0"/>
          <w:sz w:val="32"/>
          <w:szCs w:val="32"/>
          <w:lang w:val="en-US" w:eastAsia="zh-CN" w:bidi="ar"/>
        </w:rPr>
        <w:t>具备满足企业现场服务、隐患排查、技术指导的专业能力，派驻人员不得擅自调换、更替；驻场时间为每周2个工作日，作息时间与采购人一致。</w:t>
      </w:r>
    </w:p>
    <w:p w14:paraId="5F21D327">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3. 非驻场技术人员要求：除驻场派驻人员外，供应商每月须额外增派 1 名持有一级注册消防工程师或中级注册安全工程师资质的专业技术人员到场服务，现场协助采购人开展安全管理、隐患排查等相关工作，单次驻场服务时长不少于 1 个工作日。</w:t>
      </w:r>
    </w:p>
    <w:p w14:paraId="53B5CFD4">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4. 基础服务职责：协助采购人开展企业日常消防安全、电气安全、生产安全常态化巡查；协助采购人排查各类安全隐患，跟踪整改、复查、闭环销号；协助采购人维护安全生产标准化体系、修订完善安全管理制度，配合开展安全教育培训、应急演练指导等日常安全管理事务。</w:t>
      </w:r>
    </w:p>
    <w:p w14:paraId="073625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default"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5.其他要求：若采购人迎来上级专项检查、迎检筹备、安全生产专项整治、应急演练等阶段性重点工作，派驻人员须无条件延长现场服务时长，同时供应商应根据采购人需求即时增派对应资质技术人员到场全程配合相关工作。</w:t>
      </w:r>
    </w:p>
    <w:p w14:paraId="69F9C28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二、安全生产技术服务内容</w:t>
      </w:r>
    </w:p>
    <w:p w14:paraId="3FD841AC">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依据《中华人民共和国安全生产法》《生产安全事故应急预案管理办法》（应急管理部令第 2 号）规定，协助完成以下工作：</w:t>
      </w:r>
    </w:p>
    <w:p w14:paraId="3ADCF719">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协助采购人完善、更新安全生产标准化制度文件，规范整编安全内业台账资料，持续优化标准化运行体系，确保体系合规有效、资料完整可查可溯；</w:t>
      </w:r>
    </w:p>
    <w:p w14:paraId="437DFA6F">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依托采购人整体工作规范，协助编制年度安全生产工作目标、实施细则及考核方案，配合采购人落实每月安全生产考核工作；</w:t>
      </w:r>
    </w:p>
    <w:p w14:paraId="079060CD">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协助采购人修订完善综合应急预案、专项应急预案及现场处置方案；按照采购人部署协助组织应急演练并完成演练组织、评估、复盘总结及全套资料归档，保障应急体系常态化有效运行；</w:t>
      </w:r>
    </w:p>
    <w:p w14:paraId="29F1891F">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根据采购人提出的项目审查需求开展安全技术审查并出具安全技术审查意见书，严格把控项目安全准入风险，所有审查资料及报告须在受理后 5 个工作日内出具，确保审查及时、合规、有效。</w:t>
      </w:r>
    </w:p>
    <w:p w14:paraId="210F2E63">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3" w:firstLineChars="200"/>
        <w:jc w:val="left"/>
        <w:textAlignment w:val="auto"/>
        <w:rPr>
          <w:rFonts w:hint="eastAsia" w:ascii="方正仿宋_GB2312" w:hAnsi="方正仿宋_GB2312" w:eastAsia="方正仿宋_GB2312" w:cs="方正仿宋_GB2312"/>
          <w:b/>
          <w:bCs/>
          <w:kern w:val="0"/>
          <w:sz w:val="32"/>
          <w:szCs w:val="32"/>
          <w:lang w:val="en-US" w:eastAsia="zh-CN" w:bidi="ar"/>
        </w:rPr>
      </w:pPr>
      <w:r>
        <w:rPr>
          <w:rFonts w:hint="eastAsia" w:ascii="方正仿宋_GB2312" w:hAnsi="方正仿宋_GB2312" w:eastAsia="方正仿宋_GB2312" w:cs="方正仿宋_GB2312"/>
          <w:b/>
          <w:bCs/>
          <w:kern w:val="0"/>
          <w:sz w:val="32"/>
          <w:szCs w:val="32"/>
          <w:lang w:val="en-US" w:eastAsia="zh-CN" w:bidi="ar"/>
        </w:rPr>
        <w:t>三、风险辨识与管控服务</w:t>
      </w:r>
    </w:p>
    <w:p w14:paraId="22C65B8A">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依据《中华人民共和国安全生产法》、安委办〔2016〕11 号《国务院安委会办公室关于实施遏制重特大事故工作指南构建双重预防机制的意见》规定，协助完成以下工作：</w:t>
      </w:r>
    </w:p>
    <w:p w14:paraId="65670013">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落实静态风险评估和日常动态风险辨识更新管理模式，根据法律法规及采购人部署开展安全生产风险评估，实时更新风险台账及辨识记录，实现静态定期评估、动态持续更新的闭环管控；</w:t>
      </w:r>
    </w:p>
    <w:p w14:paraId="4038DC0B">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结合企业风险评估结果，协助采购人编制安全风险分级管控专项方案，搭建标准化企业风险信息数据库，规范完成企业安全风险四色分布图、岗位安全风险告知卡的编制、动态更新及现场布设公示，实现安全风险分级分类、可视化、清单化、信息化闭环管控；</w:t>
      </w:r>
    </w:p>
    <w:p w14:paraId="6E807141">
      <w:pPr>
        <w:keepNext w:val="0"/>
        <w:keepLines w:val="0"/>
        <w:pageBreakBefore w:val="0"/>
        <w:widowControl/>
        <w:numPr>
          <w:ilvl w:val="0"/>
          <w:numId w:val="2"/>
        </w:numPr>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协助采购人健全企业风险分级管控长效管理制度，指导企业规范完善风险辨识方法、细化分级管控措施，构建风险辨识、分级评估、动态更新、持续改进的全链条闭环管控体系，实现安全风险常态化、标准化、长效化管控。</w:t>
      </w:r>
    </w:p>
    <w:p w14:paraId="6282E266">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四、隐患排查与治理服务</w:t>
      </w:r>
    </w:p>
    <w:p w14:paraId="6AFEC46E">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1. 协助采购人完善隐患排查治理常态化工作体系，明确排查范围、排查标准、分级处置原则，进一步规范隐患排查、上报、整改、复查、销号全流程管理机制；</w:t>
      </w:r>
    </w:p>
    <w:p w14:paraId="7E66794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2. 常态化专项隐患排查，每月根据采购人安排开展1次综合安全隐患排查，排查范围覆盖生产安全、消防安全、电气用电安全等重点领域，对排查发现的重大隐患；</w:t>
      </w:r>
    </w:p>
    <w:p w14:paraId="595F1322">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3. 协助采购人规范制作专项整改文书，明确整改要求、时限及管控措施；</w:t>
      </w:r>
    </w:p>
    <w:p w14:paraId="4535D5E5">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4. 在隐患闭环治理管理方面，在隐患排查工作完成后5个工作日内，协助采购人编制完整的隐患排查报告，跟踪隐患整改落实、现场复查、台账销号，确保所有隐患整改闭环、有据可查；</w:t>
      </w:r>
    </w:p>
    <w:p w14:paraId="10CEF938">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val="en-US" w:eastAsia="zh-CN" w:bidi="ar"/>
        </w:rPr>
        <w:t>5.在隐患复盘分析优化上，每月配合采购人开展1次隐患复盘分析，梳理企业隐患发生规律、薄弱环节及管理短板，持续优化安全管控措施与隐患治理方案，提升企业整体安全管理水平。</w:t>
      </w:r>
    </w:p>
    <w:p w14:paraId="363DDCE4">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五、安全教育与文化建设服务</w:t>
      </w:r>
    </w:p>
    <w:p w14:paraId="4F688F7D">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kern w:val="0"/>
          <w:sz w:val="32"/>
          <w:szCs w:val="32"/>
          <w:lang w:val="en-US" w:eastAsia="zh-CN" w:bidi="ar"/>
        </w:rPr>
        <w:t>1. 安全教育培训实施：结合采购人需求，协助拟定年度安全教育培训计划，结合企业生产特性，按采购人调度组织开展三级安全教育、岗位安全操作、应急处置、隐患防范等内容的培训，年度安全教育培训不少于4次。</w:t>
      </w:r>
    </w:p>
    <w:p w14:paraId="05C0D8F1">
      <w:pPr>
        <w:keepNext w:val="0"/>
        <w:keepLines w:val="0"/>
        <w:pageBreakBefore w:val="0"/>
        <w:widowControl/>
        <w:suppressLineNumbers w:val="0"/>
        <w:kinsoku/>
        <w:wordWrap/>
        <w:overflowPunct/>
        <w:topLinePunct w:val="0"/>
        <w:autoSpaceDE/>
        <w:autoSpaceDN/>
        <w:bidi w:val="0"/>
        <w:adjustRightInd/>
        <w:snapToGrid/>
        <w:spacing w:beforeAutospacing="0" w:afterAutospacing="0" w:line="460" w:lineRule="atLeast"/>
        <w:ind w:firstLine="640" w:firstLineChars="200"/>
        <w:jc w:val="left"/>
        <w:textAlignment w:val="auto"/>
        <w:rPr>
          <w:rFonts w:hint="eastAsia" w:ascii="方正仿宋_GB2312" w:hAnsi="方正仿宋_GB2312" w:eastAsia="方正仿宋_GB2312" w:cs="方正仿宋_GB2312"/>
          <w:kern w:val="0"/>
          <w:sz w:val="32"/>
          <w:szCs w:val="32"/>
          <w:lang w:val="en-US" w:eastAsia="zh-CN" w:bidi="ar"/>
        </w:rPr>
      </w:pPr>
      <w:r>
        <w:rPr>
          <w:rFonts w:hint="eastAsia" w:ascii="方正仿宋_GB2312" w:hAnsi="方正仿宋_GB2312" w:eastAsia="方正仿宋_GB2312" w:cs="方正仿宋_GB2312"/>
          <w:kern w:val="0"/>
          <w:sz w:val="32"/>
          <w:szCs w:val="32"/>
          <w:lang w:val="en-US" w:eastAsia="zh-CN" w:bidi="ar"/>
        </w:rPr>
        <w:t>2. 培训档案规范化管理：按照安全生产标准化标准，协助采购人完善安全教育培训档案，整理归档培训方案、培训签到、现场影像、培训课件、工作总结等资料，保证采购人教育培训档案可查、可溯，合规备查。</w:t>
      </w:r>
    </w:p>
    <w:sectPr>
      <w:headerReference r:id="rId3" w:type="default"/>
      <w:footerReference r:id="rId4" w:type="default"/>
      <w:type w:val="continuous"/>
      <w:pgSz w:w="11906" w:h="16838"/>
      <w:pgMar w:top="850" w:right="907" w:bottom="850" w:left="113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iberation Sans">
    <w:altName w:val="Vijaya"/>
    <w:panose1 w:val="020B0604020202020204"/>
    <w:charset w:val="00"/>
    <w:family w:val="swiss"/>
    <w:pitch w:val="default"/>
    <w:sig w:usb0="00000000" w:usb1="00000000" w:usb2="00000000" w:usb3="00000000" w:csb0="6000009F" w:csb1="DFD70000"/>
  </w:font>
  <w:font w:name="Noto Sans CJK SC Regular">
    <w:altName w:val="华文中宋"/>
    <w:panose1 w:val="00000000000000000000"/>
    <w:charset w:val="00"/>
    <w:family w:val="auto"/>
    <w:pitch w:val="default"/>
    <w:sig w:usb0="00000000" w:usb1="00000000" w:usb2="00000000"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00"/>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等线 Light">
    <w:altName w:val="宋体"/>
    <w:panose1 w:val="02010600030101010101"/>
    <w:charset w:val="86"/>
    <w:family w:val="auto"/>
    <w:pitch w:val="default"/>
    <w:sig w:usb0="00000000" w:usb1="00000000" w:usb2="00000016" w:usb3="00000000" w:csb0="0004000F" w:csb1="00000000"/>
    <w:embedRegular r:id="rId1" w:fontKey="{A9EE27A9-065E-453F-A829-F943DF89F914}"/>
  </w:font>
  <w:font w:name="方正仿宋_GB2312">
    <w:panose1 w:val="02000000000000000000"/>
    <w:charset w:val="86"/>
    <w:family w:val="auto"/>
    <w:pitch w:val="default"/>
    <w:sig w:usb0="A00002BF" w:usb1="184F6CFA" w:usb2="00000012" w:usb3="00000000" w:csb0="00040001" w:csb1="00000000"/>
    <w:embedRegular r:id="rId2" w:fontKey="{1F0F9B95-B744-4F37-A993-8549820C6A36}"/>
  </w:font>
  <w:font w:name="Vijaya">
    <w:panose1 w:val="020B0604020202020204"/>
    <w:charset w:val="00"/>
    <w:family w:val="auto"/>
    <w:pitch w:val="default"/>
    <w:sig w:usb0="001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F47F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C22AAB4">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FHWJVc0BAACnAwAADgAAAAAAAAABACAAAAAeAQAAZHJzL2Uy&#10;b0RvYy54bWxQSwUGAAAAAAYABgBZAQAAXQUAAAAA&#10;">
              <v:fill on="f" focussize="0,0"/>
              <v:stroke on="f"/>
              <v:imagedata o:title=""/>
              <o:lock v:ext="edit" aspectratio="f"/>
              <v:textbox inset="0mm,0mm,0mm,0mm" style="mso-fit-shape-to-text:t;">
                <w:txbxContent>
                  <w:p w14:paraId="2C22AAB4">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E283">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CEE7E1"/>
    <w:multiLevelType w:val="singleLevel"/>
    <w:tmpl w:val="5FCEE7E1"/>
    <w:lvl w:ilvl="0" w:tentative="0">
      <w:start w:val="1"/>
      <w:numFmt w:val="decimal"/>
      <w:lvlText w:val="%1."/>
      <w:lvlJc w:val="left"/>
      <w:pPr>
        <w:tabs>
          <w:tab w:val="left" w:pos="312"/>
        </w:tabs>
      </w:pPr>
    </w:lvl>
  </w:abstractNum>
  <w:abstractNum w:abstractNumId="1">
    <w:nsid w:val="6AD775E8"/>
    <w:multiLevelType w:val="singleLevel"/>
    <w:tmpl w:val="6AD775E8"/>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0"/>
  <w:displayVerticalDrawingGridEvery w:val="0"/>
  <w:doNotUseMarginsForDrawingGridOrigin w:val="1"/>
  <w:drawingGridHorizontalOrigin w:val="0"/>
  <w:drawingGridVerticalOrigin w:val="0"/>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77C4D93"/>
    <w:rsid w:val="3E3F805B"/>
    <w:rsid w:val="3FBB5AE3"/>
    <w:rsid w:val="4B057AB7"/>
    <w:rsid w:val="752E214E"/>
    <w:rsid w:val="FCFD53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9">
    <w:name w:val="Default Paragraph Fon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3">
    <w:name w:val="caption"/>
    <w:basedOn w:val="1"/>
    <w:uiPriority w:val="0"/>
    <w:pPr>
      <w:widowControl w:val="0"/>
      <w:suppressLineNumbers/>
      <w:suppressAutoHyphens/>
      <w:spacing w:before="120" w:after="120"/>
    </w:pPr>
    <w:rPr>
      <w:i/>
      <w:iCs/>
      <w:sz w:val="24"/>
      <w:szCs w:val="24"/>
    </w:rPr>
  </w:style>
  <w:style w:type="paragraph" w:styleId="4">
    <w:name w:val="Body Text"/>
    <w:basedOn w:val="1"/>
    <w:uiPriority w:val="0"/>
    <w:pPr>
      <w:spacing w:before="0" w:after="140" w:line="276" w:lineRule="auto"/>
    </w:pPr>
  </w:style>
  <w:style w:type="paragraph" w:styleId="5">
    <w:name w:val="footer"/>
    <w:basedOn w:val="1"/>
    <w:unhideWhenUsed/>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List"/>
    <w:basedOn w:val="4"/>
    <w:uiPriority w:val="0"/>
  </w:style>
  <w:style w:type="character" w:styleId="10">
    <w:name w:val="Strong"/>
    <w:basedOn w:val="9"/>
    <w:qFormat/>
    <w:uiPriority w:val="0"/>
    <w:rPr>
      <w:b/>
    </w:rPr>
  </w:style>
  <w:style w:type="character" w:customStyle="1" w:styleId="11">
    <w:name w:val="默认段落字体1"/>
    <w:uiPriority w:val="0"/>
  </w:style>
  <w:style w:type="paragraph" w:customStyle="1" w:styleId="12">
    <w:name w:val="Heading"/>
    <w:basedOn w:val="1"/>
    <w:next w:val="4"/>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3">
    <w:name w:val="Index"/>
    <w:basedOn w:val="1"/>
    <w:uiPriority w:val="0"/>
    <w:pPr>
      <w:widowControl w:val="0"/>
      <w:suppressLineNumbers/>
      <w:suppressAutoHyphens/>
    </w:pPr>
  </w:style>
  <w:style w:type="paragraph" w:customStyle="1" w:styleId="14">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2820</Words>
  <Characters>2951</Characters>
  <TotalTime>0</TotalTime>
  <ScaleCrop>false</ScaleCrop>
  <LinksUpToDate>false</LinksUpToDate>
  <CharactersWithSpaces>3024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2018-11-26T17:47:00Z</dcterms:created>
  <dc:creator>uosuser</dc:creator>
  <cp:lastModifiedBy>苹果</cp:lastModifiedBy>
  <dcterms:modified xsi:type="dcterms:W3CDTF">2026-10-08T02:50:35Z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1F003F02AC6438158AE1B96A7DC33CB0</vt:lpwstr>
  </property>
  <property fmtid="{D5CDD505-2E9C-101B-9397-08002B2CF9AE}" pid="4" name="KSOTemplateDocerSaveRecord">
    <vt:lpwstr>eyJoZGlkIjoiN2RlM2QzZGFiNTI0OWVjNTEzOWQ5MDNmZjAzZDBkMTAiLCJ1c2VySWQiOiI3NTkyODgxNjMifQ==</vt:lpwstr>
  </property>
</Properties>
</file>